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FC81" w14:textId="77777777" w:rsidR="00AD7249" w:rsidRPr="009B422B" w:rsidRDefault="00AD7249" w:rsidP="00AD7249">
      <w:pPr>
        <w:widowControl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B422B">
        <w:rPr>
          <w:rFonts w:ascii="Times New Roman" w:eastAsia="標楷體" w:hAnsi="Times New Roman" w:cs="Times New Roman"/>
          <w:b/>
          <w:bCs/>
          <w:sz w:val="28"/>
          <w:szCs w:val="28"/>
        </w:rPr>
        <w:t>國立</w:t>
      </w:r>
      <w:r w:rsidRPr="009B422B">
        <w:rPr>
          <w:rFonts w:ascii="Times New Roman" w:eastAsia="標楷體" w:hAnsi="Times New Roman" w:cs="Times New Roman"/>
          <w:b/>
          <w:bCs/>
          <w:sz w:val="28"/>
          <w:szCs w:val="28"/>
        </w:rPr>
        <w:t>○○○○</w:t>
      </w:r>
      <w:r w:rsidRPr="009B422B">
        <w:rPr>
          <w:rFonts w:ascii="Times New Roman" w:eastAsia="標楷體" w:hAnsi="Times New Roman" w:cs="Times New Roman"/>
          <w:b/>
          <w:bCs/>
          <w:sz w:val="28"/>
          <w:szCs w:val="28"/>
        </w:rPr>
        <w:t>設置太陽光電發電設備</w:t>
      </w:r>
      <w:proofErr w:type="gramStart"/>
      <w:r w:rsidRPr="009B422B">
        <w:rPr>
          <w:rFonts w:ascii="Times New Roman" w:eastAsia="標楷體" w:hAnsi="Times New Roman" w:cs="Times New Roman"/>
          <w:b/>
          <w:bCs/>
          <w:sz w:val="28"/>
          <w:szCs w:val="28"/>
        </w:rPr>
        <w:t>標租案設置</w:t>
      </w:r>
      <w:proofErr w:type="gramEnd"/>
      <w:r w:rsidRPr="009B422B">
        <w:rPr>
          <w:rFonts w:ascii="Times New Roman" w:eastAsia="標楷體" w:hAnsi="Times New Roman" w:cs="Times New Roman"/>
          <w:b/>
          <w:bCs/>
          <w:sz w:val="28"/>
          <w:szCs w:val="28"/>
        </w:rPr>
        <w:t>太陽能光電運動場檢驗項目</w:t>
      </w:r>
    </w:p>
    <w:tbl>
      <w:tblPr>
        <w:tblStyle w:val="a5"/>
        <w:tblW w:w="10688" w:type="dxa"/>
        <w:jc w:val="center"/>
        <w:tblLook w:val="04A0" w:firstRow="1" w:lastRow="0" w:firstColumn="1" w:lastColumn="0" w:noHBand="0" w:noVBand="1"/>
      </w:tblPr>
      <w:tblGrid>
        <w:gridCol w:w="1419"/>
        <w:gridCol w:w="992"/>
        <w:gridCol w:w="5896"/>
        <w:gridCol w:w="737"/>
        <w:gridCol w:w="1644"/>
      </w:tblGrid>
      <w:tr w:rsidR="00AD7249" w:rsidRPr="009B422B" w14:paraId="79E5F8AF" w14:textId="77777777" w:rsidTr="009E5C02">
        <w:trPr>
          <w:trHeight w:val="957"/>
          <w:tblHeader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8989ED5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類別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2120D2D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項次</w:t>
            </w:r>
          </w:p>
        </w:tc>
        <w:tc>
          <w:tcPr>
            <w:tcW w:w="5896" w:type="dxa"/>
            <w:shd w:val="clear" w:color="auto" w:fill="F2F2F2" w:themeFill="background1" w:themeFillShade="F2"/>
            <w:vAlign w:val="center"/>
          </w:tcPr>
          <w:p w14:paraId="09903461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項目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C3631D6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檢查結果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622C798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  <w:p w14:paraId="3F4FF7E6" w14:textId="77777777" w:rsidR="00AD7249" w:rsidRPr="009E5C02" w:rsidRDefault="00AD7249" w:rsidP="009E5C0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E5C02">
              <w:rPr>
                <w:rFonts w:ascii="Times New Roman" w:eastAsia="標楷體" w:hAnsi="Times New Roman" w:cs="Times New Roman"/>
                <w:sz w:val="22"/>
              </w:rPr>
              <w:t>（竣工報告第幾頁）</w:t>
            </w:r>
          </w:p>
        </w:tc>
      </w:tr>
      <w:tr w:rsidR="00AD7249" w:rsidRPr="009B422B" w14:paraId="7E24C85B" w14:textId="77777777" w:rsidTr="009E5C02">
        <w:trPr>
          <w:jc w:val="center"/>
        </w:trPr>
        <w:tc>
          <w:tcPr>
            <w:tcW w:w="1419" w:type="dxa"/>
            <w:vMerge w:val="restart"/>
            <w:vAlign w:val="center"/>
          </w:tcPr>
          <w:p w14:paraId="06825261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風雨球場設計與隔絕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要求</w:t>
            </w:r>
          </w:p>
        </w:tc>
        <w:tc>
          <w:tcPr>
            <w:tcW w:w="992" w:type="dxa"/>
            <w:vAlign w:val="center"/>
          </w:tcPr>
          <w:p w14:paraId="509F1001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  <w:vAlign w:val="center"/>
          </w:tcPr>
          <w:p w14:paraId="0135DC1F" w14:textId="77777777" w:rsidR="00AD7249" w:rsidRPr="009B422B" w:rsidRDefault="00AD7249" w:rsidP="00630747">
            <w:pPr>
              <w:pStyle w:val="TableParagraph"/>
              <w:spacing w:line="347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運動場由安全線（球場為球場邊線、非球場為區域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最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邊緣線），由地面起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算至梁底所有淨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高皆達</w:t>
            </w:r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7</w:t>
            </w:r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公尺（含）以上，且太陽能光電發電系統須完整覆蓋整個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施作標的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球場。</w:t>
            </w:r>
          </w:p>
        </w:tc>
        <w:tc>
          <w:tcPr>
            <w:tcW w:w="737" w:type="dxa"/>
            <w:vAlign w:val="center"/>
          </w:tcPr>
          <w:p w14:paraId="0A4A3801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C532E51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2A29F10F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64273501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F296192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vAlign w:val="center"/>
          </w:tcPr>
          <w:p w14:paraId="019101B3" w14:textId="77777777" w:rsidR="00AD7249" w:rsidRPr="009B422B" w:rsidRDefault="00AD7249" w:rsidP="00630747">
            <w:pPr>
              <w:pStyle w:val="TableParagraph"/>
              <w:spacing w:line="347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為考量屋頂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洩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水及太陽能光電板日照角度，建議屋頂設置</w:t>
            </w:r>
            <w:r w:rsidRPr="009B422B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>斜率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6~8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度範圍內為佳。</w:t>
            </w:r>
          </w:p>
        </w:tc>
        <w:tc>
          <w:tcPr>
            <w:tcW w:w="737" w:type="dxa"/>
            <w:vAlign w:val="center"/>
          </w:tcPr>
          <w:p w14:paraId="32FAD378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B8F7936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781DF0FA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2611A5EA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E16D734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vAlign w:val="center"/>
          </w:tcPr>
          <w:p w14:paraId="1D4AAD86" w14:textId="77777777" w:rsidR="00AD7249" w:rsidRPr="009B422B" w:rsidRDefault="00AD7249" w:rsidP="00630747">
            <w:pPr>
              <w:pStyle w:val="TableParagraph"/>
              <w:spacing w:line="347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每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個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球場結構支柱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需包覆由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地面起算，高度達</w:t>
            </w:r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9B422B">
              <w:rPr>
                <w:rFonts w:ascii="Times New Roman" w:eastAsia="標楷體" w:hAnsi="Times New Roman" w:cs="Times New Roman"/>
                <w:spacing w:val="72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公尺防護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墊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（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材質：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EVA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、厚度：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30mm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54EFBA08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0BC0A245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5CA7B73D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2FB2A4B3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36546DC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  <w:vAlign w:val="center"/>
          </w:tcPr>
          <w:p w14:paraId="0F5C4BFA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重要機電位置加裝隔離圍欄，並設置危險告示。</w:t>
            </w:r>
            <w:bookmarkStart w:id="0" w:name="_Hlk126084656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若為金屬隔離圍欄，應予接地。</w:t>
            </w:r>
            <w:bookmarkEnd w:id="0"/>
          </w:p>
        </w:tc>
        <w:tc>
          <w:tcPr>
            <w:tcW w:w="737" w:type="dxa"/>
            <w:vAlign w:val="center"/>
          </w:tcPr>
          <w:p w14:paraId="62DB7894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18ADBFE7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74533BFA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292D9373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47E7905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  <w:vAlign w:val="center"/>
          </w:tcPr>
          <w:p w14:paraId="12F59148" w14:textId="77777777" w:rsidR="00AD7249" w:rsidRPr="009E5C02" w:rsidRDefault="00AD7249" w:rsidP="00630747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5C02">
              <w:rPr>
                <w:rFonts w:ascii="Times New Roman" w:eastAsia="標楷體" w:hAnsi="Times New Roman" w:cs="Times New Roman"/>
                <w:sz w:val="26"/>
                <w:szCs w:val="26"/>
              </w:rPr>
              <w:t>照明設備及相關附屬用電設備須加裝設漏電斷路器，且需符合「用戶用電設備裝置規則」等相關規定，並於施工完成後確認漏電斷路器使用功能正常。</w:t>
            </w:r>
          </w:p>
        </w:tc>
        <w:tc>
          <w:tcPr>
            <w:tcW w:w="737" w:type="dxa"/>
            <w:vAlign w:val="center"/>
          </w:tcPr>
          <w:p w14:paraId="71D3302D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DEC10F4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383F6016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3830CFC5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39F8C69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  <w:vAlign w:val="center"/>
          </w:tcPr>
          <w:p w14:paraId="5ADA7BCC" w14:textId="77777777" w:rsidR="00AD7249" w:rsidRPr="009B422B" w:rsidRDefault="00AD7249" w:rsidP="00630747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_Hlk126084742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光電發電系統須獨立設置接地，</w:t>
            </w:r>
            <w:bookmarkEnd w:id="1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相關線路接地標準應依「用戶用電設備裝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置規則」等規範施作。</w:t>
            </w:r>
          </w:p>
        </w:tc>
        <w:tc>
          <w:tcPr>
            <w:tcW w:w="737" w:type="dxa"/>
            <w:vAlign w:val="center"/>
          </w:tcPr>
          <w:p w14:paraId="0ACC3148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68B4769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1A0F8F48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7255F6C5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E8C80B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  <w:vAlign w:val="center"/>
          </w:tcPr>
          <w:p w14:paraId="0B4F3E2B" w14:textId="77777777" w:rsidR="00AD7249" w:rsidRPr="009B422B" w:rsidRDefault="00AD7249" w:rsidP="00630747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為避免場地濕滑，整體設計應達到防漏水。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惟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雨天是否可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教學、提供民眾使用需視當天狀況而定。</w:t>
            </w:r>
          </w:p>
        </w:tc>
        <w:tc>
          <w:tcPr>
            <w:tcW w:w="737" w:type="dxa"/>
            <w:vAlign w:val="center"/>
          </w:tcPr>
          <w:p w14:paraId="7A10A7DF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6C051550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7174E0E6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61F88250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5AC2A01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  <w:vAlign w:val="center"/>
          </w:tcPr>
          <w:p w14:paraId="08D43445" w14:textId="77777777" w:rsidR="00AD7249" w:rsidRPr="009B422B" w:rsidRDefault="00AD7249" w:rsidP="00630747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19"/>
                <w:sz w:val="26"/>
                <w:szCs w:val="26"/>
              </w:rPr>
              <w:t>若加裝照明設備：照明設備應選擇適合該球場之照明設</w:t>
            </w:r>
            <w:r w:rsidRPr="009B422B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備，球場地面平均照度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300Lux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以上。</w:t>
            </w:r>
          </w:p>
        </w:tc>
        <w:tc>
          <w:tcPr>
            <w:tcW w:w="737" w:type="dxa"/>
            <w:vAlign w:val="center"/>
          </w:tcPr>
          <w:p w14:paraId="4FE5EE9E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2FFFC0A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113BCF03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2BE4CC85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386D2A0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  <w:vAlign w:val="center"/>
          </w:tcPr>
          <w:p w14:paraId="664B0277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若需恢復或整新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球場面層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：</w:t>
            </w:r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球場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基礎面層建議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塗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佈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潮濕時仍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具止滑度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之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壓克力面材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66AA6DDD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345A0EF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14597BCF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3E8165EE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5302C03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  <w:vAlign w:val="center"/>
          </w:tcPr>
          <w:p w14:paraId="24152CAF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若需恢復或整新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球場面層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：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運動面層材料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泡水後極易損壞，規劃運動場地區域排水應充分考慮下雨後，不應發生積水狀況。</w:t>
            </w:r>
          </w:p>
        </w:tc>
        <w:tc>
          <w:tcPr>
            <w:tcW w:w="737" w:type="dxa"/>
            <w:vAlign w:val="center"/>
          </w:tcPr>
          <w:p w14:paraId="5B5FF4E3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0B4294F7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73DA21CE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47EF70E4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7CAB99D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  <w:vAlign w:val="center"/>
          </w:tcPr>
          <w:p w14:paraId="473F8D42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若需恢復或整新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球場面層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：</w:t>
            </w:r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運動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面層施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作完成面不低於排水溝高度，避免局部積水，又運動面層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洩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水坡度一般設計上限為</w:t>
            </w:r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1%</w:t>
            </w:r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坡度。</w:t>
            </w:r>
          </w:p>
        </w:tc>
        <w:tc>
          <w:tcPr>
            <w:tcW w:w="737" w:type="dxa"/>
            <w:vAlign w:val="center"/>
          </w:tcPr>
          <w:p w14:paraId="6C1AF2EB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60E60852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5975D76D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124FCAE2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A26FB13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  <w:vAlign w:val="center"/>
          </w:tcPr>
          <w:p w14:paraId="647AB981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若需恢復或整新</w:t>
            </w:r>
            <w:proofErr w:type="gramStart"/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球場面層</w:t>
            </w:r>
            <w:proofErr w:type="gramEnd"/>
            <w:r w:rsidRPr="009B422B">
              <w:rPr>
                <w:rFonts w:ascii="Times New Roman" w:eastAsia="標楷體" w:hAnsi="Times New Roman" w:cs="Times New Roman"/>
                <w:bCs/>
                <w:spacing w:val="2"/>
                <w:sz w:val="26"/>
                <w:szCs w:val="26"/>
              </w:rPr>
              <w:t>：</w:t>
            </w:r>
            <w:r w:rsidRPr="009B422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基礎層應分層確實壓實，不能有波浪狀或海綿狀等。</w:t>
            </w:r>
          </w:p>
        </w:tc>
        <w:tc>
          <w:tcPr>
            <w:tcW w:w="737" w:type="dxa"/>
            <w:vAlign w:val="center"/>
          </w:tcPr>
          <w:p w14:paraId="532B6D24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406F1C4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4BC17327" w14:textId="77777777" w:rsidTr="009E5C02">
        <w:trPr>
          <w:jc w:val="center"/>
        </w:trPr>
        <w:tc>
          <w:tcPr>
            <w:tcW w:w="1419" w:type="dxa"/>
            <w:vMerge w:val="restart"/>
            <w:vAlign w:val="center"/>
          </w:tcPr>
          <w:p w14:paraId="18D647AB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結構系統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與組件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設計</w:t>
            </w:r>
          </w:p>
        </w:tc>
        <w:tc>
          <w:tcPr>
            <w:tcW w:w="992" w:type="dxa"/>
            <w:vAlign w:val="center"/>
          </w:tcPr>
          <w:p w14:paraId="6F882124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  <w:vAlign w:val="center"/>
          </w:tcPr>
          <w:p w14:paraId="546C60DB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B422B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屋架結構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：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採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韌性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抗彎矩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構架系統為地上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B422B">
              <w:rPr>
                <w:rFonts w:ascii="Times New Roman" w:eastAsia="標楷體" w:hAnsi="Times New Roman" w:cs="Times New Roman"/>
                <w:spacing w:val="4"/>
                <w:sz w:val="26"/>
                <w:szCs w:val="26"/>
              </w:rPr>
              <w:t>層鋼骨構造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物。</w:t>
            </w:r>
          </w:p>
        </w:tc>
        <w:tc>
          <w:tcPr>
            <w:tcW w:w="737" w:type="dxa"/>
            <w:vAlign w:val="center"/>
          </w:tcPr>
          <w:p w14:paraId="5CCC9849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2FFB037C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0F2CE4CD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576B8778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338DA70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vAlign w:val="center"/>
          </w:tcPr>
          <w:p w14:paraId="4720DE58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10"/>
                <w:sz w:val="26"/>
                <w:szCs w:val="26"/>
              </w:rPr>
              <w:t>風雨球場結構以鋼構為主，亦可採用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RC</w:t>
            </w:r>
            <w:r w:rsidRPr="009B422B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柱結合鋼構支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柱。</w:t>
            </w:r>
          </w:p>
        </w:tc>
        <w:tc>
          <w:tcPr>
            <w:tcW w:w="737" w:type="dxa"/>
            <w:vAlign w:val="center"/>
          </w:tcPr>
          <w:p w14:paraId="52FE9FC6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0D44458D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56DCE4DF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48525740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9EA16BB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vAlign w:val="center"/>
          </w:tcPr>
          <w:p w14:paraId="4476CDAA" w14:textId="77777777" w:rsidR="00AD7249" w:rsidRPr="009B422B" w:rsidRDefault="00AD7249" w:rsidP="00630747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pacing w:val="19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基礎型式得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採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獨立基腳。</w:t>
            </w:r>
          </w:p>
        </w:tc>
        <w:tc>
          <w:tcPr>
            <w:tcW w:w="737" w:type="dxa"/>
            <w:vAlign w:val="center"/>
          </w:tcPr>
          <w:p w14:paraId="1CBCC269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107AECD8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078BC459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73452702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EF67C6D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  <w:vAlign w:val="center"/>
          </w:tcPr>
          <w:p w14:paraId="11102F74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11"/>
                <w:sz w:val="26"/>
                <w:szCs w:val="26"/>
              </w:rPr>
              <w:t>基礎底面應先鋪設高度至少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9B422B">
              <w:rPr>
                <w:rFonts w:ascii="Times New Roman" w:eastAsia="標楷體" w:hAnsi="Times New Roman" w:cs="Times New Roman"/>
                <w:spacing w:val="8"/>
                <w:sz w:val="26"/>
                <w:szCs w:val="26"/>
              </w:rPr>
              <w:t>公分的墊底混凝土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fc’</w:t>
            </w:r>
            <w:proofErr w:type="gramStart"/>
            <w:r w:rsidRPr="009B422B">
              <w:rPr>
                <w:rFonts w:ascii="新細明體" w:eastAsia="新細明體" w:hAnsi="新細明體" w:cs="新細明體" w:hint="eastAsia"/>
                <w:sz w:val="26"/>
                <w:szCs w:val="26"/>
              </w:rPr>
              <w:t>≧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140kgf/cm2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）後方可進行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放樣及基礎版工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34F91E0D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402B94E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4EC60E4C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17F84A19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B3F6AAA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  <w:vAlign w:val="center"/>
          </w:tcPr>
          <w:p w14:paraId="3AEBBD78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13"/>
                <w:sz w:val="26"/>
                <w:szCs w:val="26"/>
              </w:rPr>
              <w:t>結構設計應符合「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13"/>
                <w:sz w:val="26"/>
                <w:szCs w:val="26"/>
              </w:rPr>
              <w:t>建築物耐風設計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13"/>
                <w:sz w:val="26"/>
                <w:szCs w:val="26"/>
              </w:rPr>
              <w:t>規範及解說」之規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定，惟依據「國有公用不動產設置太陽光電發電設備租賃</w:t>
            </w:r>
            <w:r w:rsidRPr="009B422B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契約書」訂定基本設計風速在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32.5</w:t>
            </w:r>
            <w:r w:rsidRPr="009B422B">
              <w:rPr>
                <w:rFonts w:ascii="Times New Roman" w:eastAsia="標楷體" w:hAnsi="Times New Roman" w:cs="Times New Roman"/>
                <w:spacing w:val="-32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公尺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秒以下地區者，須</w:t>
            </w:r>
            <w:r w:rsidRPr="009B422B">
              <w:rPr>
                <w:rFonts w:ascii="Times New Roman" w:eastAsia="標楷體" w:hAnsi="Times New Roman" w:cs="Times New Roman"/>
                <w:spacing w:val="17"/>
                <w:sz w:val="26"/>
                <w:szCs w:val="26"/>
              </w:rPr>
              <w:t>採用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32.5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公尺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秒之平均風速作為基本設計風速，另若高於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32.5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公尺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秒地區者，須採用各地區之平均風速作為基本設計風速，並考量陣風反應因子（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G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），由專業技師分別提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供結構計算書與各式連結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Connection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）安全檢核文件。</w:t>
            </w:r>
          </w:p>
        </w:tc>
        <w:tc>
          <w:tcPr>
            <w:tcW w:w="737" w:type="dxa"/>
            <w:vAlign w:val="center"/>
          </w:tcPr>
          <w:p w14:paraId="00D089E7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B470635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161243FD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1F1F6642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2A2B3FE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  <w:vAlign w:val="center"/>
          </w:tcPr>
          <w:p w14:paraId="06DFCBBA" w14:textId="77777777" w:rsidR="00AD7249" w:rsidRPr="009B422B" w:rsidRDefault="00AD7249" w:rsidP="00630747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結構設計應依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建築物耐風設計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規範進行設計與檢核，其</w:t>
            </w:r>
            <w:r w:rsidRPr="009B422B">
              <w:rPr>
                <w:rFonts w:ascii="Times New Roman" w:eastAsia="標楷體" w:hAnsi="Times New Roman" w:cs="Times New Roman"/>
                <w:spacing w:val="21"/>
                <w:sz w:val="26"/>
                <w:szCs w:val="26"/>
              </w:rPr>
              <w:t>中用途係數</w:t>
            </w:r>
            <w:r w:rsidRPr="009B422B">
              <w:rPr>
                <w:rFonts w:ascii="Times New Roman" w:eastAsia="標楷體" w:hAnsi="Times New Roman" w:cs="Times New Roman"/>
                <w:spacing w:val="20"/>
                <w:sz w:val="26"/>
                <w:szCs w:val="26"/>
              </w:rPr>
              <w:t>（</w:t>
            </w:r>
            <w:r w:rsidRPr="009B422B">
              <w:rPr>
                <w:rFonts w:ascii="Times New Roman" w:eastAsia="標楷體" w:hAnsi="Times New Roman" w:cs="Times New Roman"/>
                <w:spacing w:val="20"/>
                <w:sz w:val="26"/>
                <w:szCs w:val="26"/>
              </w:rPr>
              <w:t>I</w:t>
            </w:r>
            <w:r w:rsidRPr="009B422B">
              <w:rPr>
                <w:rFonts w:ascii="Times New Roman" w:eastAsia="標楷體" w:hAnsi="Times New Roman" w:cs="Times New Roman"/>
                <w:spacing w:val="20"/>
                <w:sz w:val="26"/>
                <w:szCs w:val="26"/>
              </w:rPr>
              <w:t>）</w:t>
            </w:r>
            <w:r w:rsidRPr="009B422B">
              <w:rPr>
                <w:rFonts w:ascii="Times New Roman" w:eastAsia="標楷體" w:hAnsi="Times New Roman" w:cs="Times New Roman"/>
                <w:spacing w:val="28"/>
                <w:sz w:val="26"/>
                <w:szCs w:val="26"/>
              </w:rPr>
              <w:t>，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28"/>
                <w:sz w:val="26"/>
                <w:szCs w:val="26"/>
              </w:rPr>
              <w:t>採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I=1.1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9B422B">
              <w:rPr>
                <w:rFonts w:ascii="Times New Roman" w:eastAsia="標楷體" w:hAnsi="Times New Roman" w:cs="Times New Roman"/>
                <w:spacing w:val="21"/>
                <w:sz w:val="26"/>
                <w:szCs w:val="26"/>
              </w:rPr>
              <w:t>含</w:t>
            </w:r>
            <w:r w:rsidRPr="009B422B">
              <w:rPr>
                <w:rFonts w:ascii="Times New Roman" w:eastAsia="標楷體" w:hAnsi="Times New Roman" w:cs="Times New Roman"/>
                <w:spacing w:val="18"/>
                <w:sz w:val="26"/>
                <w:szCs w:val="26"/>
              </w:rPr>
              <w:t>）以上、陣風反應因子</w:t>
            </w:r>
            <w:r w:rsidRPr="009B422B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（</w:t>
            </w:r>
            <w:r w:rsidRPr="009B422B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G</w:t>
            </w:r>
            <w:r w:rsidRPr="009B422B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）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，應先進行整體結構系統自然振動頻率分析，而決定陣風反應因子（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G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9B422B">
              <w:rPr>
                <w:rFonts w:ascii="Times New Roman" w:eastAsia="標楷體" w:hAnsi="Times New Roman" w:cs="Times New Roman"/>
                <w:spacing w:val="12"/>
                <w:sz w:val="26"/>
                <w:szCs w:val="26"/>
              </w:rPr>
              <w:t>值，但至少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12"/>
                <w:sz w:val="26"/>
                <w:szCs w:val="26"/>
              </w:rPr>
              <w:t>採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G=1.88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（含）作為設計與計算基礎。</w:t>
            </w:r>
          </w:p>
        </w:tc>
        <w:tc>
          <w:tcPr>
            <w:tcW w:w="737" w:type="dxa"/>
            <w:vAlign w:val="center"/>
          </w:tcPr>
          <w:p w14:paraId="529757BD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130DDE35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422FB69B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55C7053E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F210E8A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  <w:vAlign w:val="center"/>
          </w:tcPr>
          <w:p w14:paraId="42379701" w14:textId="77777777" w:rsidR="00AD7249" w:rsidRPr="009B422B" w:rsidRDefault="00AD7249" w:rsidP="00630747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結構設計應符合「建築物耐震設計規範及解說」之規定，其中用途係數（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9B422B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，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>採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I=1.25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（含）以上作為設計與計算基礎。</w:t>
            </w:r>
          </w:p>
        </w:tc>
        <w:tc>
          <w:tcPr>
            <w:tcW w:w="737" w:type="dxa"/>
            <w:vAlign w:val="center"/>
          </w:tcPr>
          <w:p w14:paraId="69A8D727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0D52F28D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37AC070C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3B7D38AB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DF3C23A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  <w:vAlign w:val="center"/>
          </w:tcPr>
          <w:p w14:paraId="1B6EF733" w14:textId="77777777" w:rsidR="00AD7249" w:rsidRPr="009B422B" w:rsidRDefault="00AD7249" w:rsidP="00630747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螺絲組（包含螺絲、螺帽、平華司與彈簧華司等）應為同一材質，可為熱浸鍍鋅或電鍍鋅材質或不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銹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鋼材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質等抗腐蝕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材質，並取得抗腐蝕品質測試報告。</w:t>
            </w:r>
          </w:p>
        </w:tc>
        <w:tc>
          <w:tcPr>
            <w:tcW w:w="737" w:type="dxa"/>
            <w:vAlign w:val="center"/>
          </w:tcPr>
          <w:p w14:paraId="0B0E27FD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920BAD3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21E1E773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5D971B65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902C8D6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  <w:vAlign w:val="center"/>
          </w:tcPr>
          <w:p w14:paraId="4ADF76BC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每一構件連結螺絲組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應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包含高抗腐蝕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螺絲、至少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彈</w:t>
            </w:r>
            <w:r w:rsidRPr="009B422B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簧華司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、至少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平板華司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、至少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個抗腐蝕六角螺帽或</w:t>
            </w:r>
            <w:r w:rsidRPr="009B422B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至少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B422B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個抗腐蝕六角螺帽以及於六角螺帽上再套上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個抗腐蝕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六角蓋型螺帽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79DADE97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C9A2DF5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46CEA999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7278D947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13462F8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  <w:vAlign w:val="center"/>
          </w:tcPr>
          <w:p w14:paraId="71C58667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所有螺栓組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及扣件材質具抗防蝕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能力，並取得耐久性防蝕之品質測試報告及保固保證。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支撐架若採用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鋁合金材質，</w:t>
            </w:r>
            <w:r w:rsidRPr="009B422B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螺栓、螺帽須為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304</w:t>
            </w:r>
            <w:r w:rsidRPr="009B422B">
              <w:rPr>
                <w:rFonts w:ascii="Times New Roman" w:eastAsia="標楷體" w:hAnsi="Times New Roman" w:cs="Times New Roman"/>
                <w:spacing w:val="-36"/>
                <w:sz w:val="26"/>
                <w:szCs w:val="26"/>
              </w:rPr>
              <w:t>或</w:t>
            </w:r>
            <w:r w:rsidRPr="009B422B">
              <w:rPr>
                <w:rFonts w:ascii="Times New Roman" w:eastAsia="標楷體" w:hAnsi="Times New Roman" w:cs="Times New Roman"/>
                <w:spacing w:val="-36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316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銹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鋼材質。</w:t>
            </w:r>
          </w:p>
        </w:tc>
        <w:tc>
          <w:tcPr>
            <w:tcW w:w="737" w:type="dxa"/>
            <w:vAlign w:val="center"/>
          </w:tcPr>
          <w:p w14:paraId="41C2141B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D8A1EDC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28859B61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014D3DF5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B4E9EA6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  <w:vAlign w:val="center"/>
          </w:tcPr>
          <w:p w14:paraId="6228F416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所有結構支撐系統安裝組立時，現場不得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電焊加工，全部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螺栓連結固定方式。模組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鎖固螺栓須可辨識鎖固後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之方向性，並於支撐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架鎖固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完成後，以不會褪色之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油漆筆於螺栓之鎖固螺帽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畫線做識別，以利日後之巡檢。</w:t>
            </w:r>
          </w:p>
        </w:tc>
        <w:tc>
          <w:tcPr>
            <w:tcW w:w="737" w:type="dxa"/>
            <w:vAlign w:val="center"/>
          </w:tcPr>
          <w:p w14:paraId="5828D4A8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1731F54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24F9195A" w14:textId="77777777" w:rsidTr="009E5C02">
        <w:trPr>
          <w:jc w:val="center"/>
        </w:trPr>
        <w:tc>
          <w:tcPr>
            <w:tcW w:w="1419" w:type="dxa"/>
            <w:vMerge w:val="restart"/>
            <w:vAlign w:val="center"/>
          </w:tcPr>
          <w:p w14:paraId="28A6A51E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支撐架金屬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基材耐腐蝕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性能</w:t>
            </w:r>
          </w:p>
        </w:tc>
        <w:tc>
          <w:tcPr>
            <w:tcW w:w="992" w:type="dxa"/>
            <w:vAlign w:val="center"/>
          </w:tcPr>
          <w:p w14:paraId="1C193150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  <w:vAlign w:val="center"/>
          </w:tcPr>
          <w:p w14:paraId="0D85937F" w14:textId="77777777" w:rsidR="00AD7249" w:rsidRPr="009B422B" w:rsidRDefault="00AD7249" w:rsidP="00630747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支撐架表面處理的選擇，下列兩項處理方式：</w:t>
            </w:r>
          </w:p>
          <w:p w14:paraId="587822E9" w14:textId="77777777" w:rsidR="00AD7249" w:rsidRPr="009B422B" w:rsidRDefault="00AD7249" w:rsidP="00AD7249">
            <w:pPr>
              <w:pStyle w:val="TableParagraph"/>
              <w:numPr>
                <w:ilvl w:val="0"/>
                <w:numId w:val="2"/>
              </w:numPr>
              <w:spacing w:line="340" w:lineRule="exact"/>
              <w:ind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鋼構</w:t>
            </w:r>
            <w:r w:rsidRPr="009B422B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基材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表面處理，須以設置地點符合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ISO</w:t>
            </w:r>
            <w:r w:rsidRPr="009B422B">
              <w:rPr>
                <w:rFonts w:ascii="Times New Roman" w:eastAsia="標楷體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9223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之腐蝕環境分類等級，且至少以中度腐蝕（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ISO</w:t>
            </w:r>
            <w:r w:rsidRPr="009B422B">
              <w:rPr>
                <w:rFonts w:ascii="Times New Roman" w:eastAsia="標楷體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9223-C3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）等</w:t>
            </w:r>
            <w:r w:rsidRPr="009B422B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級以上為處理基準，並以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年（含）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以上抗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腐蝕性能</w:t>
            </w:r>
            <w:r w:rsidRPr="009B422B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進行表面處理，並由專業機構提出施作說明與品質保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證證明。</w:t>
            </w:r>
          </w:p>
          <w:p w14:paraId="13E03231" w14:textId="77777777" w:rsidR="00AD7249" w:rsidRPr="009B422B" w:rsidRDefault="00AD7249" w:rsidP="00AD7249">
            <w:pPr>
              <w:pStyle w:val="TableParagraph"/>
              <w:numPr>
                <w:ilvl w:val="0"/>
                <w:numId w:val="2"/>
              </w:numPr>
              <w:spacing w:line="340" w:lineRule="exact"/>
              <w:ind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12"/>
                <w:sz w:val="26"/>
                <w:szCs w:val="26"/>
              </w:rPr>
              <w:t>鋁合</w:t>
            </w:r>
            <w:r w:rsidRPr="009B422B">
              <w:rPr>
                <w:rFonts w:ascii="Times New Roman" w:eastAsia="標楷體" w:hAnsi="Times New Roman" w:cs="Times New Roman"/>
                <w:spacing w:val="8"/>
                <w:sz w:val="26"/>
                <w:szCs w:val="26"/>
              </w:rPr>
              <w:t>金鋁擠型</w:t>
            </w:r>
            <w:r w:rsidRPr="009B422B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基材表面處理，其表面處理方式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採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陽極</w:t>
            </w:r>
            <w:r w:rsidRPr="009B422B">
              <w:rPr>
                <w:rFonts w:ascii="Times New Roman" w:eastAsia="標楷體" w:hAnsi="Times New Roman" w:cs="Times New Roman"/>
                <w:spacing w:val="13"/>
                <w:w w:val="95"/>
                <w:sz w:val="26"/>
                <w:szCs w:val="26"/>
              </w:rPr>
              <w:t>處理厚度</w:t>
            </w:r>
            <w:r w:rsidRPr="009B422B">
              <w:rPr>
                <w:rFonts w:ascii="Times New Roman" w:eastAsia="標楷體" w:hAnsi="Times New Roman" w:cs="Times New Roman"/>
                <w:spacing w:val="13"/>
                <w:w w:val="95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14µm</w:t>
            </w:r>
            <w:r w:rsidRPr="009B422B">
              <w:rPr>
                <w:rFonts w:ascii="Times New Roman" w:eastAsia="標楷體" w:hAnsi="Times New Roman" w:cs="Times New Roman"/>
                <w:spacing w:val="59"/>
                <w:w w:val="95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pacing w:val="6"/>
                <w:w w:val="95"/>
                <w:sz w:val="26"/>
                <w:szCs w:val="26"/>
              </w:rPr>
              <w:t>以上及外加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6"/>
                <w:w w:val="95"/>
                <w:sz w:val="26"/>
                <w:szCs w:val="26"/>
              </w:rPr>
              <w:t>一層膜厚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6"/>
                <w:w w:val="95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7µm</w:t>
            </w:r>
            <w:r w:rsidRPr="009B422B">
              <w:rPr>
                <w:rFonts w:ascii="Times New Roman" w:eastAsia="標楷體" w:hAnsi="Times New Roman" w:cs="Times New Roman"/>
                <w:spacing w:val="57"/>
                <w:w w:val="95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以上之壓克</w:t>
            </w:r>
            <w:r w:rsidRPr="009B422B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力透明漆之表面防蝕處理，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除鋁擠型構材外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的鋁合金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板、小配件等之表面處理方式可為陽極處理厚度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7µm</w:t>
            </w:r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以上及外加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一層膜厚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7µm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以上之壓克力透明漆，且皆</w:t>
            </w:r>
            <w:r w:rsidRPr="009B422B">
              <w:rPr>
                <w:rFonts w:ascii="Times New Roman" w:eastAsia="標楷體" w:hAnsi="Times New Roman" w:cs="Times New Roman"/>
                <w:spacing w:val="-13"/>
                <w:sz w:val="26"/>
                <w:szCs w:val="26"/>
              </w:rPr>
              <w:t>需取得具有</w:t>
            </w:r>
            <w:r w:rsidRPr="009B422B">
              <w:rPr>
                <w:rFonts w:ascii="Times New Roman" w:eastAsia="標楷體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TAF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認可之測試實驗室測試合格報告。</w:t>
            </w:r>
          </w:p>
        </w:tc>
        <w:tc>
          <w:tcPr>
            <w:tcW w:w="737" w:type="dxa"/>
            <w:vAlign w:val="center"/>
          </w:tcPr>
          <w:p w14:paraId="1AF24AB5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5C28D17A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40814E95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034E57FB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F91FA31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vAlign w:val="center"/>
          </w:tcPr>
          <w:p w14:paraId="4E382AFB" w14:textId="77777777" w:rsidR="00AD7249" w:rsidRPr="009B422B" w:rsidRDefault="00AD7249" w:rsidP="00630747">
            <w:pPr>
              <w:pStyle w:val="TableParagraph"/>
              <w:spacing w:line="342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-18"/>
                <w:sz w:val="26"/>
                <w:szCs w:val="26"/>
              </w:rPr>
              <w:t>依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ISO</w:t>
            </w:r>
            <w:r w:rsidRPr="009B422B">
              <w:rPr>
                <w:rFonts w:ascii="Times New Roman" w:eastAsia="標楷體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9224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金屬材質的腐蝕速率進行防蝕設計，惟至少應</w:t>
            </w:r>
            <w:r w:rsidRPr="009B422B">
              <w:rPr>
                <w:rFonts w:ascii="Times New Roman" w:eastAsia="標楷體" w:hAnsi="Times New Roman" w:cs="Times New Roman"/>
                <w:spacing w:val="15"/>
                <w:sz w:val="26"/>
                <w:szCs w:val="26"/>
              </w:rPr>
              <w:t>以中度腐蝕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ISO</w:t>
            </w:r>
            <w:r w:rsidRPr="009B422B">
              <w:rPr>
                <w:rFonts w:ascii="Times New Roman" w:eastAsia="標楷體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9223-C3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9B422B">
              <w:rPr>
                <w:rFonts w:ascii="Times New Roman" w:eastAsia="標楷體" w:hAnsi="Times New Roman" w:cs="Times New Roman"/>
                <w:spacing w:val="12"/>
                <w:sz w:val="26"/>
                <w:szCs w:val="26"/>
              </w:rPr>
              <w:t>等級以上的腐蝕環境進行設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計，由專業機構提出說明與品保證明，若縣市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9B422B">
              <w:rPr>
                <w:rFonts w:ascii="Times New Roman" w:eastAsia="標楷體" w:hAnsi="Times New Roman" w:cs="Times New Roman"/>
                <w:spacing w:val="-17"/>
                <w:sz w:val="26"/>
                <w:szCs w:val="26"/>
              </w:rPr>
              <w:t>學校處於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C3</w:t>
            </w:r>
            <w:r w:rsidRPr="009B422B">
              <w:rPr>
                <w:rFonts w:ascii="Times New Roman" w:eastAsia="標楷體" w:hAnsi="Times New Roman" w:cs="Times New Roman"/>
                <w:spacing w:val="-68"/>
                <w:sz w:val="26"/>
                <w:szCs w:val="26"/>
              </w:rPr>
              <w:t xml:space="preserve"> 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腐蝕環境以上之等級，可參考臺灣腐蝕環境分類資訊系統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大氣腐蝕年報表，進行防腐蝕評估。</w:t>
            </w:r>
          </w:p>
        </w:tc>
        <w:tc>
          <w:tcPr>
            <w:tcW w:w="737" w:type="dxa"/>
            <w:vAlign w:val="center"/>
          </w:tcPr>
          <w:p w14:paraId="5BD5AF6E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2FB7FD68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3EC3FEBA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3BB06EC4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A96175D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vAlign w:val="center"/>
          </w:tcPr>
          <w:p w14:paraId="6B0B3388" w14:textId="77777777" w:rsidR="00AD7249" w:rsidRPr="009B422B" w:rsidRDefault="00AD7249" w:rsidP="00630747">
            <w:pPr>
              <w:pStyle w:val="TableParagraph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所有結構支撐系統材料皆需提供材質規格及出廠證明、表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面防蝕處理施作說明、材質、規格與品質保證證明。</w:t>
            </w:r>
          </w:p>
        </w:tc>
        <w:tc>
          <w:tcPr>
            <w:tcW w:w="737" w:type="dxa"/>
            <w:vAlign w:val="center"/>
          </w:tcPr>
          <w:p w14:paraId="27C4E636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7C07E8F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1876AC68" w14:textId="77777777" w:rsidTr="009E5C02">
        <w:trPr>
          <w:jc w:val="center"/>
        </w:trPr>
        <w:tc>
          <w:tcPr>
            <w:tcW w:w="1419" w:type="dxa"/>
            <w:vMerge w:val="restart"/>
            <w:vAlign w:val="center"/>
          </w:tcPr>
          <w:p w14:paraId="00100A0E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太陽光電模組</w:t>
            </w:r>
          </w:p>
        </w:tc>
        <w:tc>
          <w:tcPr>
            <w:tcW w:w="992" w:type="dxa"/>
            <w:vAlign w:val="center"/>
          </w:tcPr>
          <w:p w14:paraId="025E5E75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  <w:vAlign w:val="center"/>
          </w:tcPr>
          <w:p w14:paraId="795A57CA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太陽光電模組產品須全數符合經濟部標準檢驗局「台灣高效能太陽光電模組技術規範」自願性產品驗證及通過「太陽光電自願性產品驗證工廠檢查特定規範」。</w:t>
            </w:r>
          </w:p>
        </w:tc>
        <w:tc>
          <w:tcPr>
            <w:tcW w:w="737" w:type="dxa"/>
            <w:vAlign w:val="center"/>
          </w:tcPr>
          <w:p w14:paraId="19E6CB1A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460A694E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121FEDEE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1BC0C7CF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DBE0240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vAlign w:val="center"/>
          </w:tcPr>
          <w:p w14:paraId="0D6937FB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系統規格要求根據「用戶用電設備裝置規則」內太陽能系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統專章。並另提出電機工程技師簽證。</w:t>
            </w:r>
          </w:p>
        </w:tc>
        <w:tc>
          <w:tcPr>
            <w:tcW w:w="737" w:type="dxa"/>
            <w:vAlign w:val="center"/>
          </w:tcPr>
          <w:p w14:paraId="18954CC9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2AF8221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14910916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6DF770F1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8B4B135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vAlign w:val="center"/>
          </w:tcPr>
          <w:p w14:paraId="56FF0835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太陽光電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模組鋁框與鋼構材接觸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位置應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加裝具耐久性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之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有效絕緣墊片以隔開二者，避免產生電位差腐蝕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10EABDD0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18807EE6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5FFE03AE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1B164811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0D77B0F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  <w:vAlign w:val="center"/>
          </w:tcPr>
          <w:p w14:paraId="2598C1D9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螺絲組與太陽光電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模組鋁框接觸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處之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平板華司下方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應再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加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裝具耐久性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之有效絕緣墊片以隔開螺絲組及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模組鋁框</w:t>
            </w:r>
            <w:proofErr w:type="gramEnd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737" w:type="dxa"/>
            <w:vAlign w:val="center"/>
          </w:tcPr>
          <w:p w14:paraId="70515BAD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7C36DE60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44F662FC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2EE01F53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71E8951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  <w:vAlign w:val="center"/>
          </w:tcPr>
          <w:p w14:paraId="1986E449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所有隔絕電位差之耐久性有效絕緣墊片應提出材質規格及證明資料。</w:t>
            </w:r>
          </w:p>
        </w:tc>
        <w:tc>
          <w:tcPr>
            <w:tcW w:w="737" w:type="dxa"/>
            <w:vAlign w:val="center"/>
          </w:tcPr>
          <w:p w14:paraId="66F081A9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33AB12A0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6FFC2FB6" w14:textId="77777777" w:rsidTr="009E5C02">
        <w:trPr>
          <w:jc w:val="center"/>
        </w:trPr>
        <w:tc>
          <w:tcPr>
            <w:tcW w:w="1419" w:type="dxa"/>
            <w:vMerge/>
            <w:vAlign w:val="center"/>
          </w:tcPr>
          <w:p w14:paraId="3B4035BD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95A657C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  <w:vAlign w:val="center"/>
          </w:tcPr>
          <w:p w14:paraId="0BF40703" w14:textId="77777777" w:rsidR="00AD7249" w:rsidRPr="009B422B" w:rsidRDefault="00AD7249" w:rsidP="00630747">
            <w:pPr>
              <w:pStyle w:val="TableParagraph"/>
              <w:spacing w:line="339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單一模組與支撐架正面連結（上扣）及背部連結（下鎖）</w:t>
            </w:r>
            <w:r w:rsidRPr="009B422B">
              <w:rPr>
                <w:rFonts w:ascii="Times New Roman" w:eastAsia="標楷體" w:hAnsi="Times New Roman" w:cs="Times New Roman"/>
                <w:spacing w:val="3"/>
                <w:sz w:val="26"/>
                <w:szCs w:val="26"/>
              </w:rPr>
              <w:t>的固定組件共計需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個點以上。如太陽能光電模組距離屋</w:t>
            </w:r>
            <w:r w:rsidRPr="009B422B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頂面最高高度超過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0.3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公尺以下之系統，單一模組與支撐架正面連結（上扣）</w:t>
            </w:r>
            <w:r w:rsidRPr="009B422B">
              <w:rPr>
                <w:rFonts w:ascii="Times New Roman" w:eastAsia="標楷體" w:hAnsi="Times New Roman" w:cs="Times New Roman"/>
                <w:spacing w:val="8"/>
                <w:sz w:val="26"/>
                <w:szCs w:val="26"/>
              </w:rPr>
              <w:t>必須與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根支架組件（位於模組上中下</w:t>
            </w:r>
            <w:r w:rsidRPr="009B422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側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9B422B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連結固定，</w:t>
            </w:r>
            <w:proofErr w:type="gramStart"/>
            <w:r w:rsidRPr="009B422B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連結扣件共計</w:t>
            </w:r>
            <w:proofErr w:type="gramEnd"/>
            <w:r w:rsidRPr="009B422B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需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組以上。</w:t>
            </w:r>
          </w:p>
        </w:tc>
        <w:tc>
          <w:tcPr>
            <w:tcW w:w="737" w:type="dxa"/>
            <w:vAlign w:val="center"/>
          </w:tcPr>
          <w:p w14:paraId="2BBDC413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vAlign w:val="center"/>
          </w:tcPr>
          <w:p w14:paraId="2A17D968" w14:textId="77777777" w:rsidR="00AD7249" w:rsidRPr="009B422B" w:rsidRDefault="00AD7249" w:rsidP="0063074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38BF5D84" w14:textId="77777777" w:rsidR="00AD7249" w:rsidRPr="009B422B" w:rsidRDefault="00AD7249" w:rsidP="00AD7249">
      <w:pPr>
        <w:pStyle w:val="a6"/>
        <w:spacing w:line="340" w:lineRule="exact"/>
        <w:ind w:leftChars="-100" w:left="-240"/>
        <w:rPr>
          <w:rFonts w:ascii="Times New Roman" w:eastAsia="標楷體" w:hAnsi="Times New Roman" w:cs="Times New Roman"/>
        </w:rPr>
      </w:pPr>
    </w:p>
    <w:p w14:paraId="2073694C" w14:textId="77777777" w:rsidR="00AD7249" w:rsidRPr="009B422B" w:rsidRDefault="00AD7249" w:rsidP="00AD7249">
      <w:pPr>
        <w:pStyle w:val="a6"/>
        <w:spacing w:line="340" w:lineRule="exact"/>
        <w:ind w:leftChars="-100" w:left="-240"/>
        <w:rPr>
          <w:rFonts w:ascii="Times New Roman" w:eastAsia="標楷體" w:hAnsi="Times New Roman" w:cs="Times New Roman"/>
        </w:rPr>
      </w:pPr>
      <w:proofErr w:type="gramStart"/>
      <w:r w:rsidRPr="009B422B">
        <w:rPr>
          <w:rFonts w:ascii="Times New Roman" w:eastAsia="標楷體" w:hAnsi="Times New Roman" w:cs="Times New Roman"/>
        </w:rPr>
        <w:t>註</w:t>
      </w:r>
      <w:proofErr w:type="gramEnd"/>
      <w:r w:rsidRPr="009B422B">
        <w:rPr>
          <w:rFonts w:ascii="Times New Roman" w:eastAsia="標楷體" w:hAnsi="Times New Roman" w:cs="Times New Roman"/>
        </w:rPr>
        <w:t>：檢驗結果須全部為</w:t>
      </w:r>
      <w:r w:rsidRPr="009B422B">
        <w:rPr>
          <w:rFonts w:ascii="Times New Roman" w:eastAsia="標楷體" w:hAnsi="Times New Roman" w:cs="Times New Roman"/>
          <w:b/>
          <w:bCs/>
        </w:rPr>
        <w:t>是</w:t>
      </w:r>
      <w:r w:rsidRPr="009B422B">
        <w:rPr>
          <w:rFonts w:ascii="Times New Roman" w:eastAsia="標楷體" w:hAnsi="Times New Roman" w:cs="Times New Roman"/>
        </w:rPr>
        <w:t>，若</w:t>
      </w:r>
      <w:proofErr w:type="gramStart"/>
      <w:r w:rsidRPr="009B422B">
        <w:rPr>
          <w:rFonts w:ascii="Times New Roman" w:eastAsia="標楷體" w:hAnsi="Times New Roman" w:cs="Times New Roman"/>
        </w:rPr>
        <w:t>有否者</w:t>
      </w:r>
      <w:proofErr w:type="gramEnd"/>
      <w:r w:rsidRPr="009B422B">
        <w:rPr>
          <w:rFonts w:ascii="Times New Roman" w:eastAsia="標楷體" w:hAnsi="Times New Roman" w:cs="Times New Roman"/>
        </w:rPr>
        <w:t>，則需由得標廠商盡速修正，以完成檢驗。</w:t>
      </w:r>
    </w:p>
    <w:p w14:paraId="50D5580C" w14:textId="4D844D93" w:rsidR="00AD7249" w:rsidRPr="009B422B" w:rsidRDefault="00AD7249" w:rsidP="00AD7249">
      <w:pPr>
        <w:widowControl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2" w:name="_Hlk149586272"/>
      <w:r w:rsidRPr="009B422B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設置太陽光電發電設備</w:t>
      </w:r>
      <w:proofErr w:type="gramStart"/>
      <w:r w:rsidRPr="009B422B">
        <w:rPr>
          <w:rFonts w:ascii="Times New Roman" w:eastAsia="標楷體" w:hAnsi="Times New Roman" w:cs="Times New Roman"/>
          <w:b/>
          <w:bCs/>
          <w:sz w:val="28"/>
          <w:szCs w:val="28"/>
        </w:rPr>
        <w:t>標租案設置</w:t>
      </w:r>
      <w:proofErr w:type="gramEnd"/>
      <w:r w:rsidRPr="009B422B">
        <w:rPr>
          <w:rFonts w:ascii="Times New Roman" w:eastAsia="標楷體" w:hAnsi="Times New Roman" w:cs="Times New Roman"/>
          <w:b/>
          <w:bCs/>
          <w:sz w:val="28"/>
          <w:szCs w:val="28"/>
        </w:rPr>
        <w:t>太陽能光電運動場檢驗項目</w:t>
      </w:r>
      <w:r w:rsidR="009E5C0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9E5C0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其他</w:t>
      </w:r>
      <w:r w:rsidR="009E5C0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</w:p>
    <w:tbl>
      <w:tblPr>
        <w:tblStyle w:val="a5"/>
        <w:tblW w:w="10688" w:type="dxa"/>
        <w:tblInd w:w="-431" w:type="dxa"/>
        <w:tblLook w:val="04A0" w:firstRow="1" w:lastRow="0" w:firstColumn="1" w:lastColumn="0" w:noHBand="0" w:noVBand="1"/>
      </w:tblPr>
      <w:tblGrid>
        <w:gridCol w:w="1419"/>
        <w:gridCol w:w="992"/>
        <w:gridCol w:w="5896"/>
        <w:gridCol w:w="737"/>
        <w:gridCol w:w="1644"/>
      </w:tblGrid>
      <w:tr w:rsidR="00AD7249" w:rsidRPr="009B422B" w14:paraId="6755097F" w14:textId="77777777" w:rsidTr="00630747">
        <w:trPr>
          <w:trHeight w:val="957"/>
          <w:tblHeader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39FACE3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類別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B842DA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項次</w:t>
            </w:r>
          </w:p>
        </w:tc>
        <w:tc>
          <w:tcPr>
            <w:tcW w:w="5896" w:type="dxa"/>
            <w:shd w:val="clear" w:color="auto" w:fill="F2F2F2" w:themeFill="background1" w:themeFillShade="F2"/>
            <w:vAlign w:val="center"/>
          </w:tcPr>
          <w:p w14:paraId="1AE97C7D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項目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A599258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檢查結果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294FDFA9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  <w:p w14:paraId="784417E1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（竣工報告第幾頁）</w:t>
            </w:r>
          </w:p>
        </w:tc>
      </w:tr>
      <w:tr w:rsidR="00AD7249" w:rsidRPr="009B422B" w14:paraId="2FA0BE05" w14:textId="77777777" w:rsidTr="00630747">
        <w:trPr>
          <w:trHeight w:val="957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14:paraId="445A4998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C61ABE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  <w:shd w:val="clear" w:color="auto" w:fill="FFFFFF" w:themeFill="background1"/>
            <w:vAlign w:val="center"/>
          </w:tcPr>
          <w:p w14:paraId="08FCD2A7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照明設備，屬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必須施作；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加值服務計畫項目；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無須施作。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62A0C29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  <w:p w14:paraId="76216346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79EA6139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7CFF4591" w14:textId="77777777" w:rsidTr="00630747">
        <w:trPr>
          <w:trHeight w:val="957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14:paraId="44A69876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33CE1E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  <w:shd w:val="clear" w:color="auto" w:fill="FFFFFF" w:themeFill="background1"/>
            <w:vAlign w:val="center"/>
          </w:tcPr>
          <w:p w14:paraId="4C773A47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運動場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地坪，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整新；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恢復原狀。</w:t>
            </w:r>
          </w:p>
          <w:p w14:paraId="1503866B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材質、規格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3487B6E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  <w:p w14:paraId="4EB40C84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6C5110D2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2A7D69B5" w14:textId="77777777" w:rsidTr="00630747">
        <w:trPr>
          <w:trHeight w:val="957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14:paraId="681CC07D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115C25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  <w:shd w:val="clear" w:color="auto" w:fill="FFFFFF" w:themeFill="background1"/>
            <w:vAlign w:val="center"/>
          </w:tcPr>
          <w:p w14:paraId="5F08BE06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其他有助運動發展之設施設備。</w:t>
            </w:r>
          </w:p>
          <w:p w14:paraId="6D6ECA10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球框</w:t>
            </w:r>
            <w:proofErr w:type="gramEnd"/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E4AB881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  <w:p w14:paraId="23950DE6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2842ECA6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44414741" w14:textId="77777777" w:rsidTr="00630747">
        <w:trPr>
          <w:trHeight w:val="957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14:paraId="284D1095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81F713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  <w:shd w:val="clear" w:color="auto" w:fill="FFFFFF" w:themeFill="background1"/>
            <w:vAlign w:val="center"/>
          </w:tcPr>
          <w:p w14:paraId="27F070AA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其他有助運動發展之設施設備。</w:t>
            </w:r>
          </w:p>
          <w:p w14:paraId="4E1EFEA7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球架</w:t>
            </w:r>
            <w:proofErr w:type="gramEnd"/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61C1ECB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  <w:p w14:paraId="4FD60838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61062834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3B3E7276" w14:textId="77777777" w:rsidTr="00630747">
        <w:trPr>
          <w:trHeight w:val="957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14:paraId="175765D4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EA27FF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  <w:shd w:val="clear" w:color="auto" w:fill="FFFFFF" w:themeFill="background1"/>
            <w:vAlign w:val="center"/>
          </w:tcPr>
          <w:p w14:paraId="480D1B08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其他有助運動發展之設施設備。</w:t>
            </w:r>
          </w:p>
          <w:p w14:paraId="39D2E0FE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防鳥網</w:t>
            </w:r>
            <w:proofErr w:type="gramEnd"/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A0E3701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  <w:p w14:paraId="3E610D2F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2C43AC87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D7249" w:rsidRPr="009B422B" w14:paraId="1CEB8F2B" w14:textId="77777777" w:rsidTr="00630747">
        <w:trPr>
          <w:trHeight w:val="957"/>
          <w:tblHeader/>
        </w:trPr>
        <w:tc>
          <w:tcPr>
            <w:tcW w:w="1419" w:type="dxa"/>
            <w:shd w:val="clear" w:color="auto" w:fill="FFFFFF" w:themeFill="background1"/>
            <w:vAlign w:val="center"/>
          </w:tcPr>
          <w:p w14:paraId="65B9F447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DD38B6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  <w:shd w:val="clear" w:color="auto" w:fill="FFFFFF" w:themeFill="background1"/>
            <w:vAlign w:val="center"/>
          </w:tcPr>
          <w:p w14:paraId="26D56DB1" w14:textId="77777777" w:rsidR="00AD7249" w:rsidRPr="009B422B" w:rsidRDefault="00AD7249" w:rsidP="0063074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4DDF564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  <w:p w14:paraId="321BF238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B422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75280F9A" w14:textId="77777777" w:rsidR="00AD7249" w:rsidRPr="009B422B" w:rsidRDefault="00AD7249" w:rsidP="0063074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13E020CB" w14:textId="77777777" w:rsidR="00AD7249" w:rsidRPr="009B422B" w:rsidRDefault="00AD7249" w:rsidP="00AD7249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9B422B">
        <w:rPr>
          <w:rFonts w:ascii="Times New Roman" w:eastAsia="標楷體" w:hAnsi="Times New Roman" w:cs="Times New Roman"/>
          <w:sz w:val="28"/>
          <w:szCs w:val="28"/>
        </w:rPr>
        <w:t>項次不足請自行新增，內容可依各校需求調整。</w:t>
      </w:r>
    </w:p>
    <w:bookmarkEnd w:id="2"/>
    <w:p w14:paraId="3B29408E" w14:textId="77777777" w:rsidR="00711276" w:rsidRPr="00AD7249" w:rsidRDefault="00711276"/>
    <w:sectPr w:rsidR="00711276" w:rsidRPr="00AD7249" w:rsidSect="009E5C02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43B7"/>
    <w:multiLevelType w:val="hybridMultilevel"/>
    <w:tmpl w:val="06B49C78"/>
    <w:lvl w:ilvl="0" w:tplc="1362D5A8">
      <w:start w:val="9"/>
      <w:numFmt w:val="ideographLegal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86EAB"/>
    <w:multiLevelType w:val="hybridMultilevel"/>
    <w:tmpl w:val="65328C4C"/>
    <w:lvl w:ilvl="0" w:tplc="FFFFFFFF">
      <w:start w:val="1"/>
      <w:numFmt w:val="decimal"/>
      <w:lvlText w:val="%1."/>
      <w:lvlJc w:val="left"/>
      <w:pPr>
        <w:ind w:left="2182" w:hanging="480"/>
      </w:pPr>
    </w:lvl>
    <w:lvl w:ilvl="1" w:tplc="FFFFFFFF">
      <w:start w:val="1"/>
      <w:numFmt w:val="ideographTraditional"/>
      <w:lvlText w:val="%2、"/>
      <w:lvlJc w:val="left"/>
      <w:pPr>
        <w:ind w:left="2662" w:hanging="480"/>
      </w:pPr>
    </w:lvl>
    <w:lvl w:ilvl="2" w:tplc="FFFFFFFF">
      <w:start w:val="1"/>
      <w:numFmt w:val="lowerRoman"/>
      <w:lvlText w:val="%3."/>
      <w:lvlJc w:val="right"/>
      <w:pPr>
        <w:ind w:left="3142" w:hanging="480"/>
      </w:pPr>
    </w:lvl>
    <w:lvl w:ilvl="3" w:tplc="FFFFFFFF">
      <w:start w:val="1"/>
      <w:numFmt w:val="decimal"/>
      <w:lvlText w:val="%4."/>
      <w:lvlJc w:val="left"/>
      <w:pPr>
        <w:ind w:left="3622" w:hanging="480"/>
      </w:pPr>
    </w:lvl>
    <w:lvl w:ilvl="4" w:tplc="FFFFFFFF">
      <w:start w:val="1"/>
      <w:numFmt w:val="ideographTraditional"/>
      <w:lvlText w:val="%5、"/>
      <w:lvlJc w:val="left"/>
      <w:pPr>
        <w:ind w:left="4102" w:hanging="480"/>
      </w:pPr>
    </w:lvl>
    <w:lvl w:ilvl="5" w:tplc="FFFFFFFF">
      <w:start w:val="1"/>
      <w:numFmt w:val="lowerRoman"/>
      <w:lvlText w:val="%6."/>
      <w:lvlJc w:val="right"/>
      <w:pPr>
        <w:ind w:left="4582" w:hanging="480"/>
      </w:pPr>
    </w:lvl>
    <w:lvl w:ilvl="6" w:tplc="FFFFFFFF">
      <w:start w:val="1"/>
      <w:numFmt w:val="decimal"/>
      <w:lvlText w:val="%7."/>
      <w:lvlJc w:val="left"/>
      <w:pPr>
        <w:ind w:left="5062" w:hanging="480"/>
      </w:pPr>
    </w:lvl>
    <w:lvl w:ilvl="7" w:tplc="FFFFFFFF">
      <w:start w:val="1"/>
      <w:numFmt w:val="ideographTraditional"/>
      <w:lvlText w:val="%8、"/>
      <w:lvlJc w:val="left"/>
      <w:pPr>
        <w:ind w:left="5542" w:hanging="480"/>
      </w:pPr>
    </w:lvl>
    <w:lvl w:ilvl="8" w:tplc="FFFFFFFF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49"/>
    <w:rsid w:val="000D13DA"/>
    <w:rsid w:val="00711276"/>
    <w:rsid w:val="009E5C02"/>
    <w:rsid w:val="00A711AC"/>
    <w:rsid w:val="00A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BE65"/>
  <w15:chartTrackingRefBased/>
  <w15:docId w15:val="{FEDD352C-CBA3-412D-877E-02E16C0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249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249"/>
    <w:pPr>
      <w:ind w:leftChars="200" w:left="480"/>
    </w:pPr>
  </w:style>
  <w:style w:type="table" w:styleId="a5">
    <w:name w:val="Table Grid"/>
    <w:basedOn w:val="a1"/>
    <w:uiPriority w:val="39"/>
    <w:rsid w:val="00AD724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AD7249"/>
    <w:rPr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AD724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7">
    <w:name w:val="本文 字元"/>
    <w:basedOn w:val="a0"/>
    <w:link w:val="a6"/>
    <w:uiPriority w:val="1"/>
    <w:rsid w:val="00AD7249"/>
    <w:rPr>
      <w:rFonts w:ascii="SimSun" w:eastAsia="SimSun" w:hAnsi="SimSun" w:cs="SimSu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AD7249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宜亭 周</dc:creator>
  <cp:keywords/>
  <dc:description/>
  <cp:lastModifiedBy>學校組 張瓊尹</cp:lastModifiedBy>
  <cp:revision>2</cp:revision>
  <dcterms:created xsi:type="dcterms:W3CDTF">2023-11-24T10:12:00Z</dcterms:created>
  <dcterms:modified xsi:type="dcterms:W3CDTF">2023-11-29T03:44:00Z</dcterms:modified>
</cp:coreProperties>
</file>