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1F" w:rsidRPr="00E1342E" w:rsidRDefault="00B74D1F" w:rsidP="00B74D1F">
      <w:pPr>
        <w:spacing w:line="42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(附件</w:t>
      </w:r>
      <w:r w:rsidRPr="00E1342E">
        <w:rPr>
          <w:rFonts w:ascii="標楷體" w:eastAsia="標楷體" w:hAnsi="標楷體"/>
          <w:b/>
          <w:color w:val="000000" w:themeColor="text1"/>
          <w:sz w:val="28"/>
          <w:szCs w:val="24"/>
        </w:rPr>
        <w:t>2</w:t>
      </w:r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)</w:t>
      </w:r>
    </w:p>
    <w:p w:rsidR="00B74D1F" w:rsidRPr="00E1342E" w:rsidRDefault="00B74D1F" w:rsidP="00B74D1F">
      <w:pPr>
        <w:spacing w:line="42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bookmarkStart w:id="0" w:name="_GoBack"/>
      <w:r w:rsidRPr="00E134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「體育衡量指標」連續三年滿分</w:t>
      </w:r>
      <w:r w:rsidRPr="00E1342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學校體育推展特色</w:t>
      </w:r>
    </w:p>
    <w:bookmarkEnd w:id="0"/>
    <w:p w:rsidR="00B74D1F" w:rsidRPr="00E1342E" w:rsidRDefault="00B74D1F" w:rsidP="00B74D1F">
      <w:pPr>
        <w:spacing w:beforeLines="50" w:before="180" w:afterLines="50" w:after="180"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42445">
        <w:rPr>
          <w:rFonts w:ascii="Times New Roman"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7D942" wp14:editId="5D568BFF">
                <wp:simplePos x="0" y="0"/>
                <wp:positionH relativeFrom="column">
                  <wp:posOffset>4644390</wp:posOffset>
                </wp:positionH>
                <wp:positionV relativeFrom="paragraph">
                  <wp:posOffset>281940</wp:posOffset>
                </wp:positionV>
                <wp:extent cx="14668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1F" w:rsidRPr="00D42445" w:rsidRDefault="00B74D1F" w:rsidP="00B74D1F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42445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照片來源：</w:t>
                            </w:r>
                            <w:r w:rsidRPr="00D42445"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  <w:t>北醫大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7D9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5.7pt;margin-top:22.2pt;width:11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" filled="f" stroked="f">
                <v:textbox style="mso-fit-shape-to-text:t">
                  <w:txbxContent>
                    <w:p w:rsidR="00B74D1F" w:rsidRPr="00D42445" w:rsidRDefault="00B74D1F" w:rsidP="00B74D1F">
                      <w:pPr>
                        <w:rPr>
                          <w:rFonts w:ascii="標楷體" w:eastAsia="標楷體" w:hAnsi="標楷體"/>
                          <w:color w:val="FFFFFF" w:themeColor="background1"/>
                        </w:rPr>
                      </w:pPr>
                      <w:r w:rsidRPr="00D42445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照片來源：</w:t>
                      </w:r>
                      <w:r w:rsidRPr="00D42445">
                        <w:rPr>
                          <w:rFonts w:ascii="標楷體" w:eastAsia="標楷體" w:hAnsi="標楷體"/>
                          <w:color w:val="FFFFFF" w:themeColor="background1"/>
                        </w:rPr>
                        <w:t>北醫大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42E"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C45995D" wp14:editId="75197BEB">
            <wp:simplePos x="0" y="0"/>
            <wp:positionH relativeFrom="margin">
              <wp:posOffset>2832735</wp:posOffset>
            </wp:positionH>
            <wp:positionV relativeFrom="paragraph">
              <wp:posOffset>280035</wp:posOffset>
            </wp:positionV>
            <wp:extent cx="3272790" cy="2457450"/>
            <wp:effectExtent l="0" t="0" r="3810" b="0"/>
            <wp:wrapSquare wrapText="bothSides"/>
            <wp:docPr id="1" name="圖片 1" descr="C:\Users\b432.SA\AppData\Local\Temp\7zE87A023D1\獲頒體育績優學校頒獎典禮林建煌校長（前排中）與體育處同仁及學生加油團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432.SA\AppData\Local\Temp\7zE87A023D1\獲頒體育績優學校頒獎典禮林建煌校長（前排中）與體育處同仁及學生加油團合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279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proofErr w:type="gramStart"/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</w:t>
      </w:r>
      <w:proofErr w:type="gramEnd"/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北醫學大學體育推展特色</w:t>
      </w:r>
    </w:p>
    <w:p w:rsidR="00B74D1F" w:rsidRPr="00E1342E" w:rsidRDefault="00B74D1F" w:rsidP="00B74D1F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</w:t>
      </w:r>
      <w:proofErr w:type="gramStart"/>
      <w:r w:rsidRPr="00E1342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臺</w:t>
      </w:r>
      <w:proofErr w:type="gramEnd"/>
      <w:r w:rsidRPr="00E1342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北醫學大學為了支持校內體育發展，北醫更設置「體育事務處」為校內一級單位，由甘乃文體育長負責統籌推動提升體育教學內涵、建構</w:t>
      </w:r>
      <w:proofErr w:type="gramStart"/>
      <w:r w:rsidRPr="00E1342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優質化體</w:t>
      </w:r>
      <w:proofErr w:type="gramEnd"/>
      <w:r w:rsidRPr="00E1342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適能輔導機制、強化運動</w:t>
      </w:r>
      <w:proofErr w:type="gramStart"/>
      <w:r w:rsidRPr="00E1342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團隊輔訓及</w:t>
      </w:r>
      <w:proofErr w:type="gramEnd"/>
      <w:r w:rsidRPr="00E1342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建構多元化運動設施等面向，包含：</w:t>
      </w:r>
    </w:p>
    <w:p w:rsidR="00B74D1F" w:rsidRPr="00E1342E" w:rsidRDefault="00B74D1F" w:rsidP="00B74D1F">
      <w:pPr>
        <w:pStyle w:val="a7"/>
        <w:numPr>
          <w:ilvl w:val="0"/>
          <w:numId w:val="1"/>
        </w:numPr>
        <w:spacing w:afterLines="50" w:after="180" w:line="400" w:lineRule="exact"/>
        <w:ind w:leftChars="18" w:left="615" w:hangingChars="204" w:hanging="572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提升體育教學內涵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：體育課程為三必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一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選興趣選項之多元課程，並將體育課程分級制列為推動重點</w:t>
      </w:r>
      <w:r w:rsidRPr="00E1342E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期許培養同學養成終生運動技能。</w:t>
      </w:r>
    </w:p>
    <w:p w:rsidR="00B74D1F" w:rsidRPr="00E1342E" w:rsidRDefault="00B74D1F" w:rsidP="00B74D1F">
      <w:pPr>
        <w:pStyle w:val="a7"/>
        <w:numPr>
          <w:ilvl w:val="0"/>
          <w:numId w:val="1"/>
        </w:numPr>
        <w:spacing w:afterLines="50" w:after="180" w:line="400" w:lineRule="exact"/>
        <w:ind w:leftChars="18" w:left="615" w:hangingChars="204" w:hanging="572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普及與深化水安技能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：將學生游泳及自救能力列為畢業門檻，並且每年結合體育課辦理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CPR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及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AED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訓練及開辦救生員班，以普及學生水安技能。</w:t>
      </w:r>
    </w:p>
    <w:p w:rsidR="00B74D1F" w:rsidRPr="00E1342E" w:rsidRDefault="00B74D1F" w:rsidP="00B74D1F">
      <w:pPr>
        <w:pStyle w:val="a7"/>
        <w:numPr>
          <w:ilvl w:val="0"/>
          <w:numId w:val="1"/>
        </w:numPr>
        <w:spacing w:afterLines="50" w:after="180" w:line="400" w:lineRule="exact"/>
        <w:ind w:leftChars="18" w:left="615" w:hangingChars="204" w:hanging="572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優化學生體適能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：包含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體育課體適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能促進融入式教學</w:t>
      </w:r>
      <w:r w:rsidRPr="00E1342E">
        <w:rPr>
          <w:rFonts w:ascii="新細明體" w:hAnsi="新細明體" w:hint="eastAsia"/>
          <w:color w:val="000000" w:themeColor="text1"/>
          <w:sz w:val="28"/>
          <w:szCs w:val="24"/>
        </w:rPr>
        <w:t>、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體適能不佳學生輔導機制</w:t>
      </w:r>
      <w:r w:rsidRPr="00E1342E">
        <w:rPr>
          <w:rFonts w:ascii="新細明體" w:hAnsi="新細明體" w:hint="eastAsia"/>
          <w:color w:val="000000" w:themeColor="text1"/>
          <w:sz w:val="28"/>
          <w:szCs w:val="24"/>
        </w:rPr>
        <w:t>、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體育績優獎勵自主學習方案</w:t>
      </w:r>
      <w:r w:rsidRPr="00E1342E">
        <w:rPr>
          <w:rFonts w:ascii="新細明體" w:hAnsi="新細明體" w:hint="eastAsia"/>
          <w:color w:val="000000" w:themeColor="text1"/>
          <w:sz w:val="28"/>
          <w:szCs w:val="24"/>
        </w:rPr>
        <w:t>、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教職員工體適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能促進方案等，並獲得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衛福部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「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106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年動態職場創意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金點獎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競賽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-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佳作職場」肯定。</w:t>
      </w:r>
    </w:p>
    <w:p w:rsidR="00B74D1F" w:rsidRPr="00E1342E" w:rsidRDefault="00B74D1F" w:rsidP="00B74D1F">
      <w:pPr>
        <w:pStyle w:val="a7"/>
        <w:numPr>
          <w:ilvl w:val="0"/>
          <w:numId w:val="1"/>
        </w:numPr>
        <w:spacing w:afterLines="50" w:after="180" w:line="400" w:lineRule="exact"/>
        <w:ind w:leftChars="18" w:left="615" w:hangingChars="204" w:hanging="572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興盛體育活動參與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：每年舉辦全校性運動會、游泳錦標賽、新生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盃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球類競賽、校慶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盃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體育競賽月、創意啦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啦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舞錦標賽等，約每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5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位北醫大學生就有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4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人參與校級體育活動，參與率高達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80%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。</w:t>
      </w:r>
    </w:p>
    <w:p w:rsidR="00B74D1F" w:rsidRPr="00E1342E" w:rsidRDefault="00B74D1F" w:rsidP="00B74D1F">
      <w:pPr>
        <w:pStyle w:val="a7"/>
        <w:numPr>
          <w:ilvl w:val="0"/>
          <w:numId w:val="1"/>
        </w:numPr>
        <w:spacing w:afterLines="50" w:after="180"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校代表隊及</w:t>
      </w:r>
      <w:proofErr w:type="gramStart"/>
      <w:r w:rsidRPr="00E1342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社團輔訓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：北醫擁有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75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個系隊</w:t>
      </w:r>
      <w:proofErr w:type="gramEnd"/>
      <w:r w:rsidRPr="00E1342E">
        <w:rPr>
          <w:rFonts w:ascii="新細明體" w:hAnsi="新細明體" w:hint="eastAsia"/>
          <w:color w:val="000000" w:themeColor="text1"/>
          <w:sz w:val="28"/>
          <w:szCs w:val="24"/>
        </w:rPr>
        <w:t>、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13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個運動性社團與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15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個運動代表隊，在校方</w:t>
      </w:r>
      <w:r w:rsidRPr="00E1342E">
        <w:rPr>
          <w:rFonts w:ascii="新細明體" w:hAnsi="新細明體" w:hint="eastAsia"/>
          <w:color w:val="000000" w:themeColor="text1"/>
          <w:sz w:val="28"/>
          <w:szCs w:val="24"/>
        </w:rPr>
        <w:t>、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校友及體育後援會經費支持下</w:t>
      </w:r>
      <w:r w:rsidRPr="00E1342E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積極參與大運會</w:t>
      </w:r>
      <w:r w:rsidRPr="00E1342E">
        <w:rPr>
          <w:rFonts w:ascii="新細明體" w:hAnsi="新細明體" w:hint="eastAsia"/>
          <w:color w:val="000000" w:themeColor="text1"/>
          <w:sz w:val="28"/>
          <w:szCs w:val="24"/>
        </w:rPr>
        <w:t>、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全國大專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盃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及聯賽、全國醫學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盃</w:t>
      </w:r>
      <w:proofErr w:type="gramEnd"/>
      <w:r w:rsidRPr="00E1342E">
        <w:rPr>
          <w:rFonts w:ascii="新細明體" w:hAnsi="新細明體" w:hint="eastAsia"/>
          <w:color w:val="000000" w:themeColor="text1"/>
          <w:sz w:val="28"/>
          <w:szCs w:val="24"/>
        </w:rPr>
        <w:t>、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北鼎聯賽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及其它大專單項競賽，醫學系與牙醫學系壘球隊獲第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14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屆與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18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屆總統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盃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全國慢壘錦標賽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大專系隊組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冠軍</w:t>
      </w:r>
      <w:r w:rsidRPr="00E1342E">
        <w:rPr>
          <w:rFonts w:ascii="標楷體" w:eastAsia="標楷體" w:hAnsi="標楷體" w:hint="eastAsia"/>
          <w:color w:val="000000" w:themeColor="text1"/>
          <w:sz w:val="28"/>
          <w:szCs w:val="24"/>
        </w:rPr>
        <w:t>；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足球隊於全國醫學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盃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比賽</w:t>
      </w:r>
      <w:r w:rsidRPr="00E1342E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近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12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年獲得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11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次冠軍</w:t>
      </w:r>
      <w:r w:rsidRPr="00E1342E">
        <w:rPr>
          <w:rFonts w:ascii="標楷體" w:eastAsia="標楷體" w:hAnsi="標楷體" w:hint="eastAsia"/>
          <w:color w:val="000000" w:themeColor="text1"/>
          <w:sz w:val="28"/>
          <w:szCs w:val="24"/>
        </w:rPr>
        <w:t>；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甲組橄欖球隊近年多位選手獲選國家代表隊</w:t>
      </w:r>
      <w:r w:rsidRPr="00E1342E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於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2020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年北醫更勇奪第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屆元坤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盃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橄欖球大獎賽冠軍並獲頒獎金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20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萬元。此外近幾年在體育署的協助下</w:t>
      </w:r>
      <w:r w:rsidRPr="00E1342E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本校橄欖球隊及羽球校隊等師生與日本、新加坡、馬來西亞與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泰國等盟校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進行多次體育交流，以提升代表隊之國際視野。</w:t>
      </w:r>
    </w:p>
    <w:p w:rsidR="00B74D1F" w:rsidRPr="00E1342E" w:rsidRDefault="00B74D1F" w:rsidP="00B74D1F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/>
          <w:color w:val="000000" w:themeColor="text1"/>
          <w:sz w:val="28"/>
          <w:szCs w:val="24"/>
        </w:rPr>
        <w:br w:type="page"/>
      </w:r>
    </w:p>
    <w:p w:rsidR="00B74D1F" w:rsidRPr="00E1342E" w:rsidRDefault="00B74D1F" w:rsidP="00B74D1F">
      <w:pPr>
        <w:spacing w:beforeLines="50" w:before="180" w:afterLines="50" w:after="180"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(二)銘傳大學體育推展特色</w:t>
      </w:r>
    </w:p>
    <w:p w:rsidR="00B74D1F" w:rsidRPr="00E1342E" w:rsidRDefault="00B74D1F" w:rsidP="00B74D1F">
      <w:pPr>
        <w:spacing w:afterLines="50" w:after="180" w:line="40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D42445">
        <w:rPr>
          <w:rFonts w:ascii="Times New Roman"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B3DF3A" wp14:editId="2887B3D3">
                <wp:simplePos x="0" y="0"/>
                <wp:positionH relativeFrom="column">
                  <wp:posOffset>4605655</wp:posOffset>
                </wp:positionH>
                <wp:positionV relativeFrom="paragraph">
                  <wp:posOffset>80010</wp:posOffset>
                </wp:positionV>
                <wp:extent cx="1638300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1F" w:rsidRPr="00D42445" w:rsidRDefault="00B74D1F" w:rsidP="00B74D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2445">
                              <w:rPr>
                                <w:rFonts w:ascii="標楷體" w:eastAsia="標楷體" w:hAnsi="標楷體" w:hint="eastAsia"/>
                              </w:rPr>
                              <w:t>照片來源：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銘傳大學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3DF3A" id="_x0000_s1027" type="#_x0000_t202" style="position:absolute;left:0;text-align:left;margin-left:362.65pt;margin-top:6.3pt;width:12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" filled="f" stroked="f">
                <v:textbox style="mso-fit-shape-to-text:t">
                  <w:txbxContent>
                    <w:p w:rsidR="00B74D1F" w:rsidRPr="00D42445" w:rsidRDefault="00B74D1F" w:rsidP="00B74D1F">
                      <w:pPr>
                        <w:rPr>
                          <w:rFonts w:ascii="標楷體" w:eastAsia="標楷體" w:hAnsi="標楷體"/>
                        </w:rPr>
                      </w:pPr>
                      <w:r w:rsidRPr="00D42445">
                        <w:rPr>
                          <w:rFonts w:ascii="標楷體" w:eastAsia="標楷體" w:hAnsi="標楷體" w:hint="eastAsia"/>
                        </w:rPr>
                        <w:t>照片來源：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銘傳大學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42E">
        <w:rPr>
          <w:rFonts w:ascii="標楷體" w:eastAsia="標楷體" w:hAnsi="標楷體" w:cs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790A73F3" wp14:editId="210F2A5D">
            <wp:simplePos x="0" y="0"/>
            <wp:positionH relativeFrom="margin">
              <wp:posOffset>3034030</wp:posOffset>
            </wp:positionH>
            <wp:positionV relativeFrom="paragraph">
              <wp:posOffset>13335</wp:posOffset>
            </wp:positionV>
            <wp:extent cx="3211200" cy="2404800"/>
            <wp:effectExtent l="0" t="0" r="825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25862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24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42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自創校以來，在創辦人包德明博士大力支持，李銓校長與沈佩蒂校長接力傳承，體育運動的發展每年編列逾千萬經費推展，目前由丁翠苓主任統籌全校體育事務，包含：</w:t>
      </w:r>
    </w:p>
    <w:p w:rsidR="00B74D1F" w:rsidRPr="00E1342E" w:rsidRDefault="00B74D1F" w:rsidP="00B74D1F">
      <w:pPr>
        <w:pStyle w:val="a7"/>
        <w:numPr>
          <w:ilvl w:val="0"/>
          <w:numId w:val="2"/>
        </w:numPr>
        <w:spacing w:afterLines="50" w:after="180" w:line="400" w:lineRule="exact"/>
        <w:ind w:leftChars="0" w:left="574" w:hanging="546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體育課三年必修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：體育課程安排三年必修，希望學生了解運動重要性，培養運動習慣，成為專業學識與運動專長兼具的時代青年</w:t>
      </w:r>
      <w:r w:rsidRPr="00E1342E">
        <w:rPr>
          <w:rFonts w:ascii="標楷體" w:eastAsia="標楷體" w:hAnsi="標楷體" w:hint="eastAsia"/>
          <w:color w:val="000000" w:themeColor="text1"/>
          <w:sz w:val="28"/>
          <w:szCs w:val="24"/>
        </w:rPr>
        <w:t>，邁向健康成功的人生。</w:t>
      </w:r>
    </w:p>
    <w:p w:rsidR="00B74D1F" w:rsidRPr="00E1342E" w:rsidRDefault="00B74D1F" w:rsidP="00B74D1F">
      <w:pPr>
        <w:pStyle w:val="a7"/>
        <w:numPr>
          <w:ilvl w:val="0"/>
          <w:numId w:val="2"/>
        </w:numPr>
        <w:spacing w:afterLines="50" w:after="180" w:line="400" w:lineRule="exact"/>
        <w:ind w:leftChars="0" w:left="574" w:hanging="546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興盛校內運動參與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：積極辦理校內各項體育競賽活動，每年舉辦全校性運動會、新生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盃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、校長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(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系際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)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盃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運動錦標賽、活力運動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週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。其中，校慶創意啦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啦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舞錦標賽更是擁有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38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年的歷史，發展至今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每屆全校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各系參賽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率均達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100%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。</w:t>
      </w:r>
    </w:p>
    <w:p w:rsidR="00B74D1F" w:rsidRPr="00E1342E" w:rsidRDefault="00B74D1F" w:rsidP="00B74D1F">
      <w:pPr>
        <w:pStyle w:val="a7"/>
        <w:numPr>
          <w:ilvl w:val="0"/>
          <w:numId w:val="2"/>
        </w:numPr>
        <w:spacing w:afterLines="50" w:after="180" w:line="400" w:lineRule="exact"/>
        <w:ind w:leftChars="0" w:left="574" w:hanging="546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蓬勃運動性社團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：全校共有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16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個運動性社團、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33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個系成立籃球或</w:t>
      </w:r>
      <w:proofErr w:type="gramStart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排球系隊</w:t>
      </w:r>
      <w:proofErr w:type="gramEnd"/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，並有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24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個運動代表隊。每年參加</w:t>
      </w:r>
      <w:r w:rsidRPr="00E1342E">
        <w:rPr>
          <w:rFonts w:ascii="標楷體" w:eastAsia="標楷體" w:hAnsi="標楷體" w:hint="eastAsia"/>
          <w:color w:val="000000" w:themeColor="text1"/>
          <w:sz w:val="28"/>
          <w:szCs w:val="24"/>
        </w:rPr>
        <w:t>全國大專各項運動賽事，成績表現優異。如：女子手球隊成軍至今蟬聯大女乙組手球錦標賽38屆冠軍、女子體操隊獲得大女乙組體操錦標賽26屆冠軍、女子舞蹈隊獲得大專啦啦隊錦標賽啦</w:t>
      </w:r>
      <w:proofErr w:type="gramStart"/>
      <w:r w:rsidRPr="00E1342E">
        <w:rPr>
          <w:rFonts w:ascii="標楷體" w:eastAsia="標楷體" w:hAnsi="標楷體" w:hint="eastAsia"/>
          <w:color w:val="000000" w:themeColor="text1"/>
          <w:sz w:val="28"/>
          <w:szCs w:val="24"/>
        </w:rPr>
        <w:t>啦舞組</w:t>
      </w:r>
      <w:proofErr w:type="gramEnd"/>
      <w:r w:rsidRPr="00E1342E">
        <w:rPr>
          <w:rFonts w:ascii="標楷體" w:eastAsia="標楷體" w:hAnsi="標楷體" w:hint="eastAsia"/>
          <w:color w:val="000000" w:themeColor="text1"/>
          <w:sz w:val="28"/>
          <w:szCs w:val="24"/>
        </w:rPr>
        <w:t>13屆冠軍、男子慢速壘球隊公開組三連霸、合球隊蟬聯4屆冠軍等。</w:t>
      </w:r>
    </w:p>
    <w:p w:rsidR="00B74D1F" w:rsidRPr="00E1342E" w:rsidRDefault="00B74D1F" w:rsidP="00B74D1F">
      <w:pPr>
        <w:pStyle w:val="a7"/>
        <w:numPr>
          <w:ilvl w:val="0"/>
          <w:numId w:val="2"/>
        </w:numPr>
        <w:spacing w:afterLines="50" w:after="180" w:line="400" w:lineRule="exact"/>
        <w:ind w:leftChars="0" w:left="574" w:hanging="546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培育足球人才</w:t>
      </w:r>
      <w:r w:rsidRPr="00E1342E">
        <w:rPr>
          <w:rFonts w:ascii="標楷體" w:eastAsia="標楷體" w:hAnsi="標楷體" w:hint="eastAsia"/>
          <w:color w:val="000000" w:themeColor="text1"/>
          <w:sz w:val="28"/>
          <w:szCs w:val="24"/>
        </w:rPr>
        <w:t>：銘傳大學更長年致力於足球人才培育，堅持四十餘年以免學雜費、住宿及提供獎金照顧足球隊員，共培養女足137人次、男足168人次隊員獲選國家代表隊，代表國家出征。創辦人包德明博士更被譽為足球之母，獲頒中華足協之「足球終身貢獻獎」。</w:t>
      </w:r>
    </w:p>
    <w:p w:rsidR="00B74D1F" w:rsidRPr="00E1342E" w:rsidRDefault="00B74D1F" w:rsidP="00B74D1F">
      <w:pPr>
        <w:pStyle w:val="a7"/>
        <w:numPr>
          <w:ilvl w:val="0"/>
          <w:numId w:val="2"/>
        </w:numPr>
        <w:spacing w:afterLines="50" w:after="180" w:line="400" w:lineRule="exact"/>
        <w:ind w:leftChars="0" w:left="574" w:hanging="546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發展體育特色活動</w:t>
      </w:r>
      <w:r w:rsidRPr="00E1342E">
        <w:rPr>
          <w:rFonts w:ascii="標楷體" w:eastAsia="標楷體" w:hAnsi="標楷體" w:hint="eastAsia"/>
          <w:color w:val="000000" w:themeColor="text1"/>
          <w:sz w:val="28"/>
          <w:szCs w:val="24"/>
        </w:rPr>
        <w:t>：銘傳金門分部連續兩年舉辦國際龍舟競賽，今</w:t>
      </w:r>
      <w:r w:rsidRPr="00E1342E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(110)</w:t>
      </w:r>
      <w:r w:rsidRPr="00E1342E">
        <w:rPr>
          <w:rFonts w:ascii="標楷體" w:eastAsia="標楷體" w:hAnsi="標楷體" w:hint="eastAsia"/>
          <w:color w:val="000000" w:themeColor="text1"/>
          <w:sz w:val="28"/>
          <w:szCs w:val="24"/>
        </w:rPr>
        <w:t>年更成為金門縣龍舟競賽的場地，讓龍舟與划船運動發展成為銘傳大學的另項特色運動。</w:t>
      </w:r>
    </w:p>
    <w:p w:rsidR="00B74D1F" w:rsidRPr="00E1342E" w:rsidRDefault="00B74D1F" w:rsidP="00B74D1F">
      <w:pPr>
        <w:pStyle w:val="a8"/>
        <w:spacing w:line="420" w:lineRule="exact"/>
        <w:jc w:val="left"/>
        <w:rPr>
          <w:rFonts w:asciiTheme="minorEastAsia" w:hAnsiTheme="minorEastAsia"/>
          <w:color w:val="000000" w:themeColor="text1"/>
          <w:sz w:val="28"/>
        </w:rPr>
      </w:pPr>
    </w:p>
    <w:p w:rsidR="00C7384D" w:rsidRPr="00B74D1F" w:rsidRDefault="00C7384D"/>
    <w:sectPr w:rsidR="00C7384D" w:rsidRPr="00B74D1F" w:rsidSect="0094303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1F" w:rsidRDefault="00B74D1F" w:rsidP="00B74D1F">
      <w:r>
        <w:separator/>
      </w:r>
    </w:p>
  </w:endnote>
  <w:endnote w:type="continuationSeparator" w:id="0">
    <w:p w:rsidR="00B74D1F" w:rsidRDefault="00B74D1F" w:rsidP="00B7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79394"/>
      <w:docPartObj>
        <w:docPartGallery w:val="Page Numbers (Bottom of Page)"/>
        <w:docPartUnique/>
      </w:docPartObj>
    </w:sdtPr>
    <w:sdtEndPr/>
    <w:sdtContent>
      <w:p w:rsidR="00943038" w:rsidRDefault="00B74D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4D1F">
          <w:rPr>
            <w:noProof/>
            <w:lang w:val="zh-TW"/>
          </w:rPr>
          <w:t>1</w:t>
        </w:r>
        <w:r>
          <w:fldChar w:fldCharType="end"/>
        </w:r>
      </w:p>
    </w:sdtContent>
  </w:sdt>
  <w:p w:rsidR="00943038" w:rsidRDefault="00B74D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1F" w:rsidRDefault="00B74D1F" w:rsidP="00B74D1F">
      <w:r>
        <w:separator/>
      </w:r>
    </w:p>
  </w:footnote>
  <w:footnote w:type="continuationSeparator" w:id="0">
    <w:p w:rsidR="00B74D1F" w:rsidRDefault="00B74D1F" w:rsidP="00B7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309C"/>
    <w:multiLevelType w:val="hybridMultilevel"/>
    <w:tmpl w:val="40209AC4"/>
    <w:lvl w:ilvl="0" w:tplc="E8689AE2">
      <w:start w:val="1"/>
      <w:numFmt w:val="taiwaneseCountingThousand"/>
      <w:suff w:val="nothing"/>
      <w:lvlText w:val="%1、"/>
      <w:lvlJc w:val="left"/>
      <w:pPr>
        <w:ind w:left="1046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6C234980"/>
    <w:multiLevelType w:val="hybridMultilevel"/>
    <w:tmpl w:val="CC8CD270"/>
    <w:lvl w:ilvl="0" w:tplc="A94083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55"/>
    <w:rsid w:val="00A22A55"/>
    <w:rsid w:val="00B74D1F"/>
    <w:rsid w:val="00C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E26E06-57FB-4E03-9098-E218E7D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D1F"/>
    <w:rPr>
      <w:sz w:val="20"/>
      <w:szCs w:val="20"/>
    </w:rPr>
  </w:style>
  <w:style w:type="paragraph" w:styleId="a7">
    <w:name w:val="List Paragraph"/>
    <w:basedOn w:val="a"/>
    <w:uiPriority w:val="34"/>
    <w:qFormat/>
    <w:rsid w:val="00B74D1F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ody Text"/>
    <w:basedOn w:val="a"/>
    <w:link w:val="a9"/>
    <w:semiHidden/>
    <w:rsid w:val="00B74D1F"/>
    <w:pPr>
      <w:spacing w:line="580" w:lineRule="exact"/>
      <w:jc w:val="center"/>
    </w:pPr>
    <w:rPr>
      <w:rFonts w:ascii="全真中仿宋" w:eastAsia="全真中仿宋" w:hAnsi="Times New Roman" w:cs="Times New Roman"/>
      <w:b/>
      <w:sz w:val="32"/>
      <w:szCs w:val="20"/>
    </w:rPr>
  </w:style>
  <w:style w:type="character" w:customStyle="1" w:styleId="a9">
    <w:name w:val="本文 字元"/>
    <w:basedOn w:val="a0"/>
    <w:link w:val="a8"/>
    <w:semiHidden/>
    <w:rsid w:val="00B74D1F"/>
    <w:rPr>
      <w:rFonts w:ascii="全真中仿宋" w:eastAsia="全真中仿宋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2021-05-06T05:34:00Z</dcterms:created>
  <dcterms:modified xsi:type="dcterms:W3CDTF">2021-05-06T05:34:00Z</dcterms:modified>
</cp:coreProperties>
</file>