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A0" w:rsidRPr="00B453B2" w:rsidRDefault="000338A0" w:rsidP="000338A0">
      <w:pPr>
        <w:jc w:val="center"/>
        <w:rPr>
          <w:rFonts w:ascii="標楷體" w:eastAsia="標楷體" w:hAnsi="標楷體"/>
          <w:b/>
          <w:sz w:val="32"/>
          <w:szCs w:val="32"/>
        </w:rPr>
      </w:pPr>
      <w:r w:rsidRPr="00B453B2">
        <w:rPr>
          <w:rFonts w:ascii="標楷體" w:eastAsia="標楷體" w:hAnsi="標楷體" w:hint="eastAsia"/>
          <w:b/>
          <w:sz w:val="32"/>
          <w:szCs w:val="32"/>
        </w:rPr>
        <w:t>運動彩券業個人資料檔案安全維護計畫</w:t>
      </w:r>
      <w:r>
        <w:rPr>
          <w:rFonts w:ascii="標楷體" w:eastAsia="標楷體" w:hAnsi="標楷體" w:hint="eastAsia"/>
          <w:b/>
          <w:sz w:val="32"/>
          <w:szCs w:val="32"/>
        </w:rPr>
        <w:t>實施辦法</w:t>
      </w:r>
    </w:p>
    <w:tbl>
      <w:tblPr>
        <w:tblStyle w:val="a3"/>
        <w:tblW w:w="8809" w:type="dxa"/>
        <w:jc w:val="center"/>
        <w:tblLook w:val="04A0" w:firstRow="1" w:lastRow="0" w:firstColumn="1" w:lastColumn="0" w:noHBand="0" w:noVBand="1"/>
      </w:tblPr>
      <w:tblGrid>
        <w:gridCol w:w="4404"/>
        <w:gridCol w:w="4405"/>
      </w:tblGrid>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條文</w:t>
            </w:r>
          </w:p>
        </w:tc>
        <w:tc>
          <w:tcPr>
            <w:tcW w:w="4405" w:type="dxa"/>
          </w:tcPr>
          <w:p w:rsidR="000338A0" w:rsidRPr="00B453B2" w:rsidRDefault="000338A0" w:rsidP="00466A87">
            <w:pPr>
              <w:jc w:val="both"/>
              <w:rPr>
                <w:rFonts w:ascii="標楷體" w:eastAsia="標楷體" w:hAnsi="標楷體"/>
                <w:szCs w:val="24"/>
              </w:rPr>
            </w:pPr>
            <w:r w:rsidRPr="00B453B2">
              <w:rPr>
                <w:rFonts w:ascii="標楷體" w:eastAsia="標楷體" w:hAnsi="標楷體" w:hint="eastAsia"/>
                <w:szCs w:val="24"/>
              </w:rPr>
              <w:t>說明</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第一條  本辦法依個人資料保護法(以下簡稱本法)第二十七條第三項規定訂定之。</w:t>
            </w:r>
          </w:p>
        </w:tc>
        <w:tc>
          <w:tcPr>
            <w:tcW w:w="4405" w:type="dxa"/>
          </w:tcPr>
          <w:p w:rsidR="000338A0" w:rsidRPr="00B453B2" w:rsidRDefault="000338A0" w:rsidP="00466A87">
            <w:pPr>
              <w:pStyle w:val="Default"/>
              <w:jc w:val="both"/>
              <w:rPr>
                <w:rFonts w:hAnsi="標楷體"/>
                <w:color w:val="auto"/>
              </w:rPr>
            </w:pPr>
            <w:r w:rsidRPr="00B453B2">
              <w:rPr>
                <w:rFonts w:hAnsi="標楷體" w:hint="eastAsia"/>
                <w:color w:val="auto"/>
              </w:rPr>
              <w:t>個人資料保護法(以下簡稱本法)第二十七條規定：「(第一項)非公務機關保有個人資料檔案者，應</w:t>
            </w:r>
            <w:proofErr w:type="gramStart"/>
            <w:r w:rsidRPr="00B453B2">
              <w:rPr>
                <w:rFonts w:hAnsi="標楷體" w:hint="eastAsia"/>
                <w:color w:val="auto"/>
              </w:rPr>
              <w:t>採</w:t>
            </w:r>
            <w:proofErr w:type="gramEnd"/>
            <w:r w:rsidRPr="00B453B2">
              <w:rPr>
                <w:rFonts w:hAnsi="標楷體" w:hint="eastAsia"/>
                <w:color w:val="auto"/>
              </w:rPr>
              <w:t>行適當之安全措施，防止個人資料被竊取、竄改、毀損、滅失或洩漏。(第二項)中央目的事業主管機關得指定非公務機關訂定個人資料檔案安全維護計畫或業務終止後個人資料處理方法。(第三項)前項計畫及處理方法之標準等相關事項之辦法，由中央目的事業主管機關定之。」，</w:t>
            </w:r>
            <w:proofErr w:type="gramStart"/>
            <w:r w:rsidRPr="00B453B2">
              <w:rPr>
                <w:rFonts w:hAnsi="標楷體" w:hint="eastAsia"/>
                <w:color w:val="auto"/>
              </w:rPr>
              <w:t>爰</w:t>
            </w:r>
            <w:proofErr w:type="gramEnd"/>
            <w:r w:rsidRPr="00B453B2">
              <w:rPr>
                <w:rFonts w:hAnsi="標楷體" w:hint="eastAsia"/>
                <w:color w:val="auto"/>
              </w:rPr>
              <w:t>明定本辦法之法源依據。</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第二條  本辦法之主管機關為教育部。</w:t>
            </w:r>
          </w:p>
        </w:tc>
        <w:tc>
          <w:tcPr>
            <w:tcW w:w="4405" w:type="dxa"/>
          </w:tcPr>
          <w:p w:rsidR="000338A0" w:rsidRPr="00B453B2" w:rsidRDefault="000338A0" w:rsidP="00466A87">
            <w:pPr>
              <w:jc w:val="both"/>
              <w:rPr>
                <w:rFonts w:ascii="標楷體" w:eastAsia="標楷體" w:hAnsi="標楷體"/>
                <w:szCs w:val="24"/>
              </w:rPr>
            </w:pPr>
            <w:r w:rsidRPr="00B453B2">
              <w:rPr>
                <w:rFonts w:ascii="標楷體" w:eastAsia="標楷體" w:hAnsi="標楷體" w:hint="eastAsia"/>
                <w:szCs w:val="24"/>
              </w:rPr>
              <w:t>明定本辦法之主管機關。</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第三條  運動彩券業應訂定個人資料檔案安全維護計畫 (以下簡稱計畫)，落實個人資料檔案之安全維護及管理，防止個人資料被竊取、竄改、毀損、滅失或洩漏。</w:t>
            </w:r>
          </w:p>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 xml:space="preserve">      前項所稱運動彩券業，指運動彩券發行條例第三條第二款、第三款所定發行機構及受委託機構。</w:t>
            </w:r>
          </w:p>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 xml:space="preserve">      第一項計畫，應包括運動彩券發行條例第三條第四款所定經銷商所保有個人資料檔案之安全維護事項；其訂定或修正，應經運動彩券業董事會決議或經其授權之經理部門核定。</w:t>
            </w:r>
          </w:p>
        </w:tc>
        <w:tc>
          <w:tcPr>
            <w:tcW w:w="4405" w:type="dxa"/>
          </w:tcPr>
          <w:p w:rsidR="000338A0" w:rsidRPr="00B453B2" w:rsidRDefault="000338A0" w:rsidP="00466A87">
            <w:pPr>
              <w:pStyle w:val="Default"/>
              <w:numPr>
                <w:ilvl w:val="0"/>
                <w:numId w:val="11"/>
              </w:numPr>
              <w:jc w:val="both"/>
              <w:rPr>
                <w:rFonts w:hAnsi="標楷體"/>
                <w:color w:val="auto"/>
              </w:rPr>
            </w:pPr>
            <w:r w:rsidRPr="00B453B2">
              <w:rPr>
                <w:rFonts w:hAnsi="標楷體" w:hint="eastAsia"/>
                <w:color w:val="auto"/>
              </w:rPr>
              <w:t>第一項，明定運動彩券業應訂定個人資料檔案安全維護計畫（以下簡稱計畫），以建立相關管理機制並落實執行。</w:t>
            </w:r>
          </w:p>
          <w:p w:rsidR="000338A0" w:rsidRPr="00B453B2" w:rsidRDefault="000338A0" w:rsidP="00466A87">
            <w:pPr>
              <w:pStyle w:val="Default"/>
              <w:numPr>
                <w:ilvl w:val="0"/>
                <w:numId w:val="11"/>
              </w:numPr>
              <w:jc w:val="both"/>
              <w:rPr>
                <w:rFonts w:hAnsi="標楷體"/>
                <w:color w:val="auto"/>
              </w:rPr>
            </w:pPr>
            <w:r w:rsidRPr="00B453B2">
              <w:rPr>
                <w:rFonts w:hAnsi="標楷體" w:hint="eastAsia"/>
                <w:color w:val="auto"/>
              </w:rPr>
              <w:t>第二項，明定本辦法適用對象。</w:t>
            </w:r>
          </w:p>
          <w:p w:rsidR="000338A0" w:rsidRPr="00B453B2" w:rsidRDefault="000338A0" w:rsidP="00466A87">
            <w:pPr>
              <w:pStyle w:val="Default"/>
              <w:numPr>
                <w:ilvl w:val="0"/>
                <w:numId w:val="11"/>
              </w:numPr>
              <w:jc w:val="both"/>
              <w:rPr>
                <w:rFonts w:hAnsi="標楷體"/>
                <w:color w:val="auto"/>
              </w:rPr>
            </w:pPr>
            <w:r w:rsidRPr="00B453B2">
              <w:rPr>
                <w:rFonts w:hAnsi="標楷體" w:hint="eastAsia"/>
                <w:color w:val="auto"/>
              </w:rPr>
              <w:t>第三項，明定發行機構及受委託機構訂定之計畫內容，應包括</w:t>
            </w:r>
            <w:r w:rsidRPr="00B453B2">
              <w:rPr>
                <w:rFonts w:hAnsi="標楷體" w:hint="eastAsia"/>
              </w:rPr>
              <w:t>經銷商所保有個人資料檔案之安全維護事項；另以</w:t>
            </w:r>
            <w:r w:rsidRPr="00B453B2">
              <w:rPr>
                <w:rFonts w:hAnsi="標楷體" w:hint="eastAsia"/>
                <w:color w:val="auto"/>
              </w:rPr>
              <w:t>本法及其施行細則並未規定計畫</w:t>
            </w:r>
            <w:r w:rsidRPr="00B453B2">
              <w:rPr>
                <w:rFonts w:hAnsi="標楷體" w:hint="eastAsia"/>
                <w:color w:val="auto"/>
                <w:shd w:val="clear" w:color="auto" w:fill="FFFFFF"/>
              </w:rPr>
              <w:t>之訂定或修正，是否須經非公務機關董事會決議或經其授權之經理部門核定，為使</w:t>
            </w:r>
            <w:r w:rsidRPr="00B453B2">
              <w:rPr>
                <w:rFonts w:hAnsi="標楷體" w:hint="eastAsia"/>
                <w:color w:val="auto"/>
              </w:rPr>
              <w:t>計畫</w:t>
            </w:r>
            <w:r w:rsidRPr="00B453B2">
              <w:rPr>
                <w:rFonts w:hAnsi="標楷體" w:hint="eastAsia"/>
                <w:color w:val="auto"/>
                <w:shd w:val="clear" w:color="auto" w:fill="FFFFFF"/>
              </w:rPr>
              <w:t>之訂定或修正有所遵循，</w:t>
            </w:r>
            <w:proofErr w:type="gramStart"/>
            <w:r w:rsidRPr="00B453B2">
              <w:rPr>
                <w:rFonts w:hAnsi="標楷體" w:hint="eastAsia"/>
                <w:color w:val="auto"/>
                <w:shd w:val="clear" w:color="auto" w:fill="FFFFFF"/>
              </w:rPr>
              <w:t>爰</w:t>
            </w:r>
            <w:proofErr w:type="gramEnd"/>
            <w:r w:rsidRPr="00B453B2">
              <w:rPr>
                <w:rFonts w:hAnsi="標楷體" w:hint="eastAsia"/>
                <w:color w:val="auto"/>
                <w:shd w:val="clear" w:color="auto" w:fill="FFFFFF"/>
              </w:rPr>
              <w:t>予以明定。</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第四條  運動彩券業訂定計畫時，應就其保有個人資料之性質及數量等事項，訂定適當之安全維護措施。</w:t>
            </w:r>
          </w:p>
        </w:tc>
        <w:tc>
          <w:tcPr>
            <w:tcW w:w="4405" w:type="dxa"/>
          </w:tcPr>
          <w:p w:rsidR="000338A0" w:rsidRPr="00B453B2" w:rsidRDefault="000338A0" w:rsidP="00466A87">
            <w:pPr>
              <w:jc w:val="both"/>
              <w:rPr>
                <w:rFonts w:ascii="標楷體" w:eastAsia="標楷體" w:hAnsi="標楷體"/>
                <w:szCs w:val="24"/>
              </w:rPr>
            </w:pPr>
            <w:r w:rsidRPr="00B453B2">
              <w:rPr>
                <w:rFonts w:ascii="標楷體" w:eastAsia="標楷體" w:hAnsi="標楷體" w:hint="eastAsia"/>
                <w:szCs w:val="24"/>
              </w:rPr>
              <w:t>考量運動彩券發行機構及受委託機構保有個人資料之性質及數量不盡相同，另依本法施行細則第</w:t>
            </w:r>
            <w:r w:rsidRPr="00B453B2">
              <w:rPr>
                <w:rFonts w:ascii="標楷體" w:eastAsia="標楷體" w:hAnsi="標楷體"/>
                <w:szCs w:val="24"/>
              </w:rPr>
              <w:t>十二條第二項規</w:t>
            </w:r>
            <w:r w:rsidRPr="00B453B2">
              <w:rPr>
                <w:rFonts w:ascii="標楷體" w:eastAsia="標楷體" w:hAnsi="標楷體" w:hint="eastAsia"/>
                <w:szCs w:val="24"/>
              </w:rPr>
              <w:t>定，所</w:t>
            </w:r>
            <w:proofErr w:type="gramStart"/>
            <w:r w:rsidRPr="00B453B2">
              <w:rPr>
                <w:rFonts w:ascii="標楷體" w:eastAsia="標楷體" w:hAnsi="標楷體" w:hint="eastAsia"/>
                <w:szCs w:val="24"/>
              </w:rPr>
              <w:t>採</w:t>
            </w:r>
            <w:proofErr w:type="gramEnd"/>
            <w:r w:rsidRPr="00B453B2">
              <w:rPr>
                <w:rFonts w:ascii="標楷體" w:eastAsia="標楷體" w:hAnsi="標楷體" w:hint="eastAsia"/>
                <w:szCs w:val="24"/>
              </w:rPr>
              <w:t>行之安全措施與所欲達成之個人資料保護目的間，應符合比例原則，</w:t>
            </w:r>
            <w:proofErr w:type="gramStart"/>
            <w:r w:rsidRPr="00B453B2">
              <w:rPr>
                <w:rFonts w:ascii="標楷體" w:eastAsia="標楷體" w:hAnsi="標楷體" w:hint="eastAsia"/>
                <w:szCs w:val="24"/>
              </w:rPr>
              <w:t>爰</w:t>
            </w:r>
            <w:proofErr w:type="gramEnd"/>
            <w:r w:rsidRPr="00B453B2">
              <w:rPr>
                <w:rFonts w:ascii="標楷體" w:eastAsia="標楷體" w:hAnsi="標楷體" w:hint="eastAsia"/>
                <w:szCs w:val="24"/>
              </w:rPr>
              <w:t>明定運動彩券業應就其保有個人資料之性質及數量等事項，訂定適當之安全維護措施。</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第五條  運動彩券業應於本辦法發布施行之日起六個月內，完成計畫之訂</w:t>
            </w:r>
            <w:r w:rsidRPr="00B453B2">
              <w:rPr>
                <w:rFonts w:ascii="標楷體" w:eastAsia="標楷體" w:hAnsi="標楷體" w:hint="eastAsia"/>
                <w:szCs w:val="24"/>
              </w:rPr>
              <w:lastRenderedPageBreak/>
              <w:t>定，並報主管機關備查。</w:t>
            </w:r>
          </w:p>
        </w:tc>
        <w:tc>
          <w:tcPr>
            <w:tcW w:w="4405" w:type="dxa"/>
          </w:tcPr>
          <w:p w:rsidR="000338A0" w:rsidRPr="00B453B2" w:rsidRDefault="000338A0" w:rsidP="00466A87">
            <w:pPr>
              <w:pStyle w:val="Default"/>
              <w:jc w:val="both"/>
              <w:rPr>
                <w:rFonts w:hAnsi="標楷體"/>
                <w:color w:val="auto"/>
              </w:rPr>
            </w:pPr>
            <w:r w:rsidRPr="00B453B2">
              <w:rPr>
                <w:rFonts w:hAnsi="標楷體" w:hint="eastAsia"/>
                <w:color w:val="auto"/>
              </w:rPr>
              <w:lastRenderedPageBreak/>
              <w:t>為使主管機關監督運動彩券業建立相關個人資料檔案安全維護管理機制，</w:t>
            </w:r>
            <w:proofErr w:type="gramStart"/>
            <w:r w:rsidRPr="00B453B2">
              <w:rPr>
                <w:rFonts w:hAnsi="標楷體" w:hint="eastAsia"/>
                <w:color w:val="auto"/>
              </w:rPr>
              <w:t>爰</w:t>
            </w:r>
            <w:proofErr w:type="gramEnd"/>
            <w:r w:rsidRPr="00B453B2">
              <w:rPr>
                <w:rFonts w:hAnsi="標楷體" w:hint="eastAsia"/>
                <w:color w:val="auto"/>
              </w:rPr>
              <w:t>明</w:t>
            </w:r>
            <w:r w:rsidRPr="00B453B2">
              <w:rPr>
                <w:rFonts w:hAnsi="標楷體" w:hint="eastAsia"/>
                <w:color w:val="auto"/>
              </w:rPr>
              <w:lastRenderedPageBreak/>
              <w:t>定運動彩券業應於本辦法發布施行之日起六個月內，完成計畫之訂定，並報主管機關備查。</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lastRenderedPageBreak/>
              <w:t>第六條  運動彩券業應指定專責人員，負責規劃、訂定、修正、執行計畫及業務終止後個人資料處理方法等相關事項，並定期向負責人提出報告。</w:t>
            </w:r>
          </w:p>
        </w:tc>
        <w:tc>
          <w:tcPr>
            <w:tcW w:w="4405" w:type="dxa"/>
          </w:tcPr>
          <w:p w:rsidR="000338A0" w:rsidRPr="00B453B2" w:rsidRDefault="000338A0" w:rsidP="00466A87">
            <w:pPr>
              <w:jc w:val="both"/>
              <w:rPr>
                <w:rFonts w:ascii="標楷體" w:eastAsia="標楷體" w:hAnsi="標楷體"/>
                <w:szCs w:val="24"/>
              </w:rPr>
            </w:pPr>
            <w:r w:rsidRPr="00B453B2">
              <w:rPr>
                <w:rFonts w:ascii="標楷體" w:eastAsia="標楷體" w:hAnsi="標楷體" w:hint="eastAsia"/>
                <w:szCs w:val="24"/>
              </w:rPr>
              <w:t>依本法施行細則第十二條第一項及第二項第一款規定，本法第二十七條第一項所稱適當之安全措施，指為防止個人資料被竊取、竄改、毀損、滅失或洩漏，採取技術上及組織上之措施，得包括配置管理之人員及相當資源，為有效訂定與執行計畫，</w:t>
            </w:r>
            <w:proofErr w:type="gramStart"/>
            <w:r w:rsidRPr="00B453B2">
              <w:rPr>
                <w:rFonts w:ascii="標楷體" w:eastAsia="標楷體" w:hAnsi="標楷體" w:hint="eastAsia"/>
                <w:szCs w:val="24"/>
              </w:rPr>
              <w:t>爰</w:t>
            </w:r>
            <w:proofErr w:type="gramEnd"/>
            <w:r w:rsidRPr="00B453B2">
              <w:rPr>
                <w:rFonts w:ascii="標楷體" w:eastAsia="標楷體" w:hAnsi="標楷體" w:hint="eastAsia"/>
                <w:szCs w:val="24"/>
              </w:rPr>
              <w:t>明定運動彩券業應指定專責人員，負責個人資料檔案安全維護。</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第七條  運動彩券業應確認蒐集個人資料之特定目的，依特定目的之必要性，界定所蒐集、處理及利用個人資料之類別或範圍，並定期清查所保有之個人資料現況。</w:t>
            </w:r>
          </w:p>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 xml:space="preserve">      運動彩券業經定期檢視，發現有非屬特定目的必要範圍內之個人資料或特定目的消失、期限屆滿而無保存必要者，應予刪除、銷毀或為其他停止蒐集、處理或利用等適當之處置。</w:t>
            </w:r>
          </w:p>
        </w:tc>
        <w:tc>
          <w:tcPr>
            <w:tcW w:w="4405" w:type="dxa"/>
          </w:tcPr>
          <w:p w:rsidR="000338A0" w:rsidRPr="00B453B2" w:rsidRDefault="000338A0" w:rsidP="00466A87">
            <w:pPr>
              <w:pStyle w:val="a4"/>
              <w:numPr>
                <w:ilvl w:val="0"/>
                <w:numId w:val="4"/>
              </w:numPr>
              <w:ind w:leftChars="0"/>
              <w:jc w:val="both"/>
              <w:rPr>
                <w:rFonts w:ascii="標楷體" w:eastAsia="標楷體" w:hAnsi="標楷體"/>
                <w:szCs w:val="24"/>
              </w:rPr>
            </w:pPr>
            <w:r w:rsidRPr="00B453B2">
              <w:rPr>
                <w:rFonts w:ascii="標楷體" w:eastAsia="標楷體" w:hAnsi="標楷體" w:hint="eastAsia"/>
                <w:szCs w:val="24"/>
              </w:rPr>
              <w:t>依本法施行細則第十二條第二項第二款規定，適當之安全措施得就界定個人資料範圍相關事項加以規定，</w:t>
            </w:r>
            <w:proofErr w:type="gramStart"/>
            <w:r w:rsidRPr="00B453B2">
              <w:rPr>
                <w:rFonts w:ascii="標楷體" w:eastAsia="標楷體" w:hAnsi="標楷體" w:hint="eastAsia"/>
                <w:szCs w:val="24"/>
              </w:rPr>
              <w:t>爰</w:t>
            </w:r>
            <w:proofErr w:type="gramEnd"/>
            <w:r w:rsidRPr="00B453B2">
              <w:rPr>
                <w:rFonts w:ascii="標楷體" w:eastAsia="標楷體" w:hAnsi="標楷體" w:hint="eastAsia"/>
                <w:szCs w:val="24"/>
              </w:rPr>
              <w:t>於第一項明定運動彩券業應依蒐集之特定目的，界定所蒐集、處理及利用個人資料之類別或範圍，並定期清查保有之個人資料現況。</w:t>
            </w:r>
          </w:p>
          <w:p w:rsidR="000338A0" w:rsidRPr="00B453B2" w:rsidRDefault="000338A0" w:rsidP="00466A87">
            <w:pPr>
              <w:pStyle w:val="a4"/>
              <w:numPr>
                <w:ilvl w:val="0"/>
                <w:numId w:val="4"/>
              </w:numPr>
              <w:ind w:leftChars="0"/>
              <w:jc w:val="both"/>
              <w:rPr>
                <w:rFonts w:ascii="標楷體" w:eastAsia="標楷體" w:hAnsi="標楷體"/>
                <w:szCs w:val="24"/>
              </w:rPr>
            </w:pPr>
            <w:r w:rsidRPr="00B453B2">
              <w:rPr>
                <w:rFonts w:ascii="標楷體" w:eastAsia="標楷體" w:hAnsi="標楷體" w:hint="eastAsia"/>
                <w:szCs w:val="24"/>
              </w:rPr>
              <w:t>第二項，明定運動彩券業就其保有之個人資料，經定期檢視，有應予刪除、銷毀或停止蒐集、處理及利用之情形時之處理方式。</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第八條  運動彩券業於蒐集個人資料時，應檢視是否符合前條第一項所定之類別及範圍。</w:t>
            </w:r>
          </w:p>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 xml:space="preserve">      運動彩券業於傳輸個人資料時，應採取必要保護措施，避免洩漏。</w:t>
            </w:r>
          </w:p>
        </w:tc>
        <w:tc>
          <w:tcPr>
            <w:tcW w:w="4405" w:type="dxa"/>
          </w:tcPr>
          <w:p w:rsidR="000338A0" w:rsidRPr="00B453B2" w:rsidRDefault="000338A0" w:rsidP="000338A0">
            <w:pPr>
              <w:pStyle w:val="a4"/>
              <w:numPr>
                <w:ilvl w:val="0"/>
                <w:numId w:val="13"/>
              </w:numPr>
              <w:ind w:leftChars="0" w:hangingChars="200"/>
              <w:jc w:val="both"/>
              <w:rPr>
                <w:rFonts w:ascii="標楷體" w:eastAsia="標楷體" w:hAnsi="標楷體"/>
                <w:szCs w:val="24"/>
              </w:rPr>
            </w:pPr>
            <w:r w:rsidRPr="00B453B2">
              <w:rPr>
                <w:rFonts w:ascii="標楷體" w:eastAsia="標楷體" w:hAnsi="標楷體" w:hint="eastAsia"/>
                <w:szCs w:val="24"/>
              </w:rPr>
              <w:t>第一項，明定運動彩券業於蒐集個人資料時，應配合檢視之內容。</w:t>
            </w:r>
          </w:p>
          <w:p w:rsidR="000338A0" w:rsidRPr="00B453B2" w:rsidRDefault="000338A0" w:rsidP="000338A0">
            <w:pPr>
              <w:pStyle w:val="a4"/>
              <w:numPr>
                <w:ilvl w:val="0"/>
                <w:numId w:val="13"/>
              </w:numPr>
              <w:ind w:leftChars="0" w:hangingChars="200"/>
              <w:jc w:val="both"/>
              <w:rPr>
                <w:rFonts w:ascii="標楷體" w:eastAsia="標楷體" w:hAnsi="標楷體"/>
                <w:szCs w:val="24"/>
              </w:rPr>
            </w:pPr>
            <w:r w:rsidRPr="00B453B2">
              <w:rPr>
                <w:rFonts w:ascii="標楷體" w:eastAsia="標楷體" w:hAnsi="標楷體" w:hint="eastAsia"/>
                <w:szCs w:val="24"/>
              </w:rPr>
              <w:t>為避免於傳輸個人資料時洩漏相關資料，</w:t>
            </w:r>
            <w:proofErr w:type="gramStart"/>
            <w:r w:rsidRPr="00B453B2">
              <w:rPr>
                <w:rFonts w:ascii="標楷體" w:eastAsia="標楷體" w:hAnsi="標楷體" w:hint="eastAsia"/>
                <w:szCs w:val="24"/>
              </w:rPr>
              <w:t>爰</w:t>
            </w:r>
            <w:proofErr w:type="gramEnd"/>
            <w:r w:rsidRPr="00B453B2">
              <w:rPr>
                <w:rFonts w:ascii="標楷體" w:eastAsia="標楷體" w:hAnsi="標楷體" w:hint="eastAsia"/>
                <w:szCs w:val="24"/>
              </w:rPr>
              <w:t>於第二項明定運動彩券業應採取必要保護措施。</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第九條  運動彩券業應依已界定個人資料之範圍與蒐集、處理及利用流程，分析評估可能發生之風險，訂定適當之管控措施。</w:t>
            </w:r>
          </w:p>
        </w:tc>
        <w:tc>
          <w:tcPr>
            <w:tcW w:w="4405" w:type="dxa"/>
          </w:tcPr>
          <w:p w:rsidR="000338A0" w:rsidRPr="00B453B2" w:rsidRDefault="000338A0" w:rsidP="00466A87">
            <w:pPr>
              <w:pStyle w:val="Default"/>
              <w:jc w:val="both"/>
              <w:rPr>
                <w:rFonts w:hAnsi="標楷體"/>
                <w:color w:val="auto"/>
              </w:rPr>
            </w:pPr>
            <w:r w:rsidRPr="00B453B2">
              <w:rPr>
                <w:rFonts w:hAnsi="標楷體" w:hint="eastAsia"/>
                <w:color w:val="auto"/>
              </w:rPr>
              <w:t>明定運動彩券業應考量整體業務運作狀況，就已界定之個人資料之範圍與蒐集、處理及利用流程，分析評估可能發生之風險，並針對該可能發生之風險，採取必要之防範與管控措施，避免個人資料被竊取、竄改、洩漏、毀損或滅失。</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第十條  運動彩券業於蒐集個人資料時，應遵守本法第八條及第九條有關告知義務之規定，並區分個人資料屬直接蒐集或間接蒐集，分別訂定告知</w:t>
            </w:r>
            <w:r w:rsidRPr="00B453B2">
              <w:rPr>
                <w:rFonts w:ascii="標楷體" w:eastAsia="標楷體" w:hAnsi="標楷體" w:hint="eastAsia"/>
                <w:szCs w:val="24"/>
              </w:rPr>
              <w:lastRenderedPageBreak/>
              <w:t>方式、內容及注意事項，要求所屬人員確實辦理。</w:t>
            </w:r>
          </w:p>
        </w:tc>
        <w:tc>
          <w:tcPr>
            <w:tcW w:w="4405" w:type="dxa"/>
          </w:tcPr>
          <w:p w:rsidR="000338A0" w:rsidRPr="00B453B2" w:rsidRDefault="000338A0" w:rsidP="00466A87">
            <w:pPr>
              <w:pStyle w:val="Default"/>
              <w:jc w:val="both"/>
              <w:rPr>
                <w:rFonts w:hAnsi="標楷體"/>
                <w:color w:val="auto"/>
              </w:rPr>
            </w:pPr>
            <w:r w:rsidRPr="00B453B2">
              <w:rPr>
                <w:rFonts w:hAnsi="標楷體" w:hint="eastAsia"/>
                <w:color w:val="auto"/>
              </w:rPr>
              <w:lastRenderedPageBreak/>
              <w:t>明定運動彩券業除有例外免告知之事由外，應依本法第八條及第九條規定，</w:t>
            </w:r>
            <w:proofErr w:type="gramStart"/>
            <w:r w:rsidRPr="00B453B2">
              <w:rPr>
                <w:rFonts w:hAnsi="標楷體" w:hint="eastAsia"/>
                <w:color w:val="auto"/>
              </w:rPr>
              <w:t>踐行</w:t>
            </w:r>
            <w:proofErr w:type="gramEnd"/>
            <w:r w:rsidRPr="00B453B2">
              <w:rPr>
                <w:rFonts w:hAnsi="標楷體" w:hint="eastAsia"/>
                <w:color w:val="auto"/>
              </w:rPr>
              <w:t>告知之義務。</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lastRenderedPageBreak/>
              <w:t>第十一條</w:t>
            </w:r>
            <w:r w:rsidRPr="00B453B2">
              <w:rPr>
                <w:rFonts w:ascii="標楷體" w:eastAsia="標楷體" w:hAnsi="標楷體"/>
                <w:szCs w:val="24"/>
              </w:rPr>
              <w:t xml:space="preserve">  </w:t>
            </w:r>
            <w:r w:rsidRPr="00B453B2">
              <w:rPr>
                <w:rFonts w:ascii="標楷體" w:eastAsia="標楷體" w:hAnsi="標楷體" w:hint="eastAsia"/>
                <w:szCs w:val="24"/>
              </w:rPr>
              <w:t>運動彩券業利用個人資料行銷時，應明確告知當事人該運動彩券業之名稱及個人資料來源。</w:t>
            </w:r>
          </w:p>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szCs w:val="24"/>
              </w:rPr>
              <w:t xml:space="preserve">      </w:t>
            </w:r>
            <w:r w:rsidRPr="00B453B2">
              <w:rPr>
                <w:rFonts w:ascii="標楷體" w:eastAsia="標楷體" w:hAnsi="標楷體" w:hint="eastAsia"/>
                <w:szCs w:val="24"/>
              </w:rPr>
              <w:t>運動彩券業於首次利用個人資料</w:t>
            </w:r>
            <w:r w:rsidRPr="00F0627E">
              <w:rPr>
                <w:rFonts w:ascii="標楷體" w:eastAsia="標楷體" w:hAnsi="標楷體" w:hint="eastAsia"/>
                <w:szCs w:val="24"/>
              </w:rPr>
              <w:t>行銷</w:t>
            </w:r>
            <w:r w:rsidRPr="00B453B2">
              <w:rPr>
                <w:rFonts w:ascii="標楷體" w:eastAsia="標楷體" w:hAnsi="標楷體" w:hint="eastAsia"/>
                <w:szCs w:val="24"/>
              </w:rPr>
              <w:t>時，應提供當事人表示拒絕接受行銷之方式，並支付所需費用；當事人表示拒絕接受行銷者，應立即停止利用個人資料，</w:t>
            </w:r>
            <w:proofErr w:type="gramStart"/>
            <w:r w:rsidRPr="00B453B2">
              <w:rPr>
                <w:rFonts w:ascii="標楷體" w:eastAsia="標楷體" w:hAnsi="標楷體" w:hint="eastAsia"/>
                <w:szCs w:val="24"/>
              </w:rPr>
              <w:t>並周知</w:t>
            </w:r>
            <w:proofErr w:type="gramEnd"/>
            <w:r w:rsidRPr="00B453B2">
              <w:rPr>
                <w:rFonts w:ascii="標楷體" w:eastAsia="標楷體" w:hAnsi="標楷體" w:hint="eastAsia"/>
                <w:szCs w:val="24"/>
              </w:rPr>
              <w:t>所屬人員。</w:t>
            </w:r>
          </w:p>
        </w:tc>
        <w:tc>
          <w:tcPr>
            <w:tcW w:w="4405" w:type="dxa"/>
          </w:tcPr>
          <w:p w:rsidR="000338A0" w:rsidRPr="00B453B2" w:rsidRDefault="000338A0" w:rsidP="00466A87">
            <w:pPr>
              <w:pStyle w:val="Default"/>
              <w:numPr>
                <w:ilvl w:val="0"/>
                <w:numId w:val="10"/>
              </w:numPr>
              <w:jc w:val="both"/>
              <w:rPr>
                <w:rFonts w:hAnsi="標楷體"/>
                <w:color w:val="auto"/>
              </w:rPr>
            </w:pPr>
            <w:r w:rsidRPr="00B453B2">
              <w:rPr>
                <w:rFonts w:hAnsi="標楷體" w:hint="eastAsia"/>
                <w:color w:val="auto"/>
              </w:rPr>
              <w:t>第一項，明定運動彩券業利用個人資料行銷時，應明確告知當事人運動彩券業之名稱及個人資料來源。</w:t>
            </w:r>
          </w:p>
          <w:p w:rsidR="000338A0" w:rsidRPr="00B453B2" w:rsidRDefault="000338A0" w:rsidP="00466A87">
            <w:pPr>
              <w:pStyle w:val="Default"/>
              <w:numPr>
                <w:ilvl w:val="0"/>
                <w:numId w:val="10"/>
              </w:numPr>
              <w:jc w:val="both"/>
              <w:rPr>
                <w:rFonts w:hAnsi="標楷體"/>
                <w:color w:val="auto"/>
              </w:rPr>
            </w:pPr>
            <w:r w:rsidRPr="00B453B2">
              <w:rPr>
                <w:rFonts w:hAnsi="標楷體" w:hint="eastAsia"/>
                <w:color w:val="auto"/>
              </w:rPr>
              <w:t>運動彩券業利用個人資料行銷時，應依本法第二十條第二項及第三項規定辦理，</w:t>
            </w:r>
            <w:proofErr w:type="gramStart"/>
            <w:r w:rsidRPr="00B453B2">
              <w:rPr>
                <w:rFonts w:hAnsi="標楷體" w:hint="eastAsia"/>
                <w:color w:val="auto"/>
              </w:rPr>
              <w:t>爰</w:t>
            </w:r>
            <w:proofErr w:type="gramEnd"/>
            <w:r w:rsidRPr="00B453B2">
              <w:rPr>
                <w:rFonts w:hAnsi="標楷體" w:hint="eastAsia"/>
                <w:color w:val="auto"/>
              </w:rPr>
              <w:t>於第二項明定運動彩券業應提供當事人表示拒絕接受行銷之方式及拒絕之效果。</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第十二條  運動彩券業於當事人行使本法第三條規定之權利時，得採取下列方式辦理：</w:t>
            </w:r>
          </w:p>
          <w:p w:rsidR="000338A0" w:rsidRPr="00B453B2" w:rsidRDefault="000338A0" w:rsidP="000338A0">
            <w:pPr>
              <w:pStyle w:val="a4"/>
              <w:numPr>
                <w:ilvl w:val="0"/>
                <w:numId w:val="2"/>
              </w:numPr>
              <w:ind w:leftChars="100" w:hangingChars="200"/>
              <w:jc w:val="both"/>
              <w:rPr>
                <w:rFonts w:ascii="標楷體" w:eastAsia="標楷體" w:hAnsi="標楷體"/>
                <w:szCs w:val="24"/>
              </w:rPr>
            </w:pPr>
            <w:r w:rsidRPr="00B453B2">
              <w:rPr>
                <w:rFonts w:ascii="標楷體" w:eastAsia="標楷體" w:hAnsi="標楷體" w:hint="eastAsia"/>
                <w:szCs w:val="24"/>
              </w:rPr>
              <w:t>提供聯絡窗口及聯絡方式。</w:t>
            </w:r>
          </w:p>
          <w:p w:rsidR="000338A0" w:rsidRPr="00B453B2" w:rsidRDefault="000338A0" w:rsidP="000338A0">
            <w:pPr>
              <w:pStyle w:val="a4"/>
              <w:numPr>
                <w:ilvl w:val="0"/>
                <w:numId w:val="2"/>
              </w:numPr>
              <w:ind w:leftChars="100" w:hangingChars="200"/>
              <w:jc w:val="both"/>
              <w:rPr>
                <w:rFonts w:ascii="標楷體" w:eastAsia="標楷體" w:hAnsi="標楷體"/>
                <w:szCs w:val="24"/>
              </w:rPr>
            </w:pPr>
            <w:r w:rsidRPr="00B453B2">
              <w:rPr>
                <w:rFonts w:ascii="標楷體" w:eastAsia="標楷體" w:hAnsi="標楷體" w:hint="eastAsia"/>
                <w:szCs w:val="24"/>
              </w:rPr>
              <w:t>確認是否為資料當事人之本人，或經其委託。</w:t>
            </w:r>
          </w:p>
          <w:p w:rsidR="000338A0" w:rsidRPr="00B453B2" w:rsidRDefault="000338A0" w:rsidP="000338A0">
            <w:pPr>
              <w:pStyle w:val="a4"/>
              <w:numPr>
                <w:ilvl w:val="0"/>
                <w:numId w:val="2"/>
              </w:numPr>
              <w:ind w:leftChars="100" w:hangingChars="200"/>
              <w:jc w:val="both"/>
              <w:rPr>
                <w:rFonts w:ascii="標楷體" w:eastAsia="標楷體" w:hAnsi="標楷體"/>
                <w:szCs w:val="24"/>
              </w:rPr>
            </w:pPr>
            <w:r w:rsidRPr="00B453B2">
              <w:rPr>
                <w:rFonts w:ascii="標楷體" w:eastAsia="標楷體" w:hAnsi="標楷體" w:hint="eastAsia"/>
                <w:szCs w:val="24"/>
              </w:rPr>
              <w:t>有本法第十條但書、第十一條第二項但書或第三項但書得拒絕當事人行使權利之事由，一併附理由通知當事人。</w:t>
            </w:r>
          </w:p>
          <w:p w:rsidR="000338A0" w:rsidRPr="00B453B2" w:rsidRDefault="000338A0" w:rsidP="000338A0">
            <w:pPr>
              <w:pStyle w:val="a4"/>
              <w:numPr>
                <w:ilvl w:val="0"/>
                <w:numId w:val="2"/>
              </w:numPr>
              <w:ind w:leftChars="100" w:hangingChars="200"/>
              <w:jc w:val="both"/>
              <w:rPr>
                <w:rFonts w:ascii="標楷體" w:eastAsia="標楷體" w:hAnsi="標楷體"/>
                <w:szCs w:val="24"/>
              </w:rPr>
            </w:pPr>
            <w:r w:rsidRPr="00B453B2">
              <w:rPr>
                <w:rFonts w:ascii="標楷體" w:eastAsia="標楷體" w:hAnsi="標楷體" w:hint="eastAsia"/>
                <w:szCs w:val="24"/>
              </w:rPr>
              <w:t>告知是否酌收必要成本費用及其收費基準，並遵守本法第十三條處理期限規定。</w:t>
            </w:r>
          </w:p>
        </w:tc>
        <w:tc>
          <w:tcPr>
            <w:tcW w:w="4405" w:type="dxa"/>
          </w:tcPr>
          <w:p w:rsidR="000338A0" w:rsidRPr="00B453B2" w:rsidRDefault="000338A0" w:rsidP="00466A87">
            <w:pPr>
              <w:pStyle w:val="Default"/>
              <w:jc w:val="both"/>
              <w:rPr>
                <w:rFonts w:hAnsi="標楷體"/>
                <w:color w:val="auto"/>
              </w:rPr>
            </w:pPr>
            <w:r w:rsidRPr="00B453B2">
              <w:rPr>
                <w:rFonts w:hAnsi="標楷體" w:hint="eastAsia"/>
                <w:color w:val="auto"/>
              </w:rPr>
              <w:t>明定運動彩券業對於當事人行使本法第三條規定之權利時，得依各款所定方式辦理。</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第十三條  運動彩券業應訂定應變機制，在發生個人資料被竊取、洩漏、竄改或其他侵害事件時，迅速處理，以保護當事人之權益。</w:t>
            </w:r>
          </w:p>
          <w:p w:rsidR="000338A0" w:rsidRPr="00B453B2" w:rsidRDefault="000338A0" w:rsidP="00466A87">
            <w:pPr>
              <w:pStyle w:val="Default"/>
              <w:ind w:left="240" w:hangingChars="100" w:hanging="240"/>
              <w:jc w:val="both"/>
              <w:rPr>
                <w:rFonts w:hAnsi="標楷體"/>
                <w:color w:val="auto"/>
              </w:rPr>
            </w:pPr>
            <w:r w:rsidRPr="00B453B2">
              <w:rPr>
                <w:rFonts w:hAnsi="標楷體" w:hint="eastAsia"/>
                <w:color w:val="auto"/>
              </w:rPr>
              <w:t xml:space="preserve">      前項應變機制，應包括下列事項：</w:t>
            </w:r>
            <w:r w:rsidRPr="00B453B2">
              <w:rPr>
                <w:rFonts w:hAnsi="標楷體"/>
                <w:color w:val="auto"/>
              </w:rPr>
              <w:t xml:space="preserve"> </w:t>
            </w:r>
          </w:p>
          <w:p w:rsidR="000338A0" w:rsidRPr="00B453B2" w:rsidRDefault="000338A0" w:rsidP="00466A87">
            <w:pPr>
              <w:pStyle w:val="Default"/>
              <w:ind w:leftChars="100" w:left="720" w:hangingChars="200" w:hanging="480"/>
              <w:jc w:val="both"/>
              <w:rPr>
                <w:rFonts w:hAnsi="標楷體"/>
                <w:color w:val="auto"/>
              </w:rPr>
            </w:pPr>
            <w:r w:rsidRPr="00B453B2">
              <w:rPr>
                <w:rFonts w:hAnsi="標楷體" w:hint="eastAsia"/>
                <w:color w:val="auto"/>
              </w:rPr>
              <w:t>一、採取適當之措施，控制事件對當事人造成之損害。</w:t>
            </w:r>
          </w:p>
          <w:p w:rsidR="000338A0" w:rsidRPr="00B453B2" w:rsidRDefault="000338A0" w:rsidP="00466A87">
            <w:pPr>
              <w:pStyle w:val="Default"/>
              <w:ind w:leftChars="100" w:left="720" w:hangingChars="200" w:hanging="480"/>
              <w:jc w:val="both"/>
              <w:rPr>
                <w:rFonts w:hAnsi="標楷體"/>
                <w:color w:val="auto"/>
              </w:rPr>
            </w:pPr>
            <w:r w:rsidRPr="00B453B2">
              <w:rPr>
                <w:rFonts w:hAnsi="標楷體" w:hint="eastAsia"/>
                <w:color w:val="auto"/>
              </w:rPr>
              <w:t>二、查明事件發生原因及損害狀況，並以適當方式通知當事人。</w:t>
            </w:r>
          </w:p>
          <w:p w:rsidR="000338A0" w:rsidRPr="00B453B2" w:rsidRDefault="000338A0" w:rsidP="00466A87">
            <w:pPr>
              <w:ind w:leftChars="100" w:left="720" w:hangingChars="200" w:hanging="480"/>
              <w:jc w:val="both"/>
              <w:rPr>
                <w:rFonts w:ascii="標楷體" w:eastAsia="標楷體" w:hAnsi="標楷體"/>
                <w:szCs w:val="24"/>
              </w:rPr>
            </w:pPr>
            <w:r w:rsidRPr="00B453B2">
              <w:rPr>
                <w:rFonts w:ascii="標楷體" w:eastAsia="標楷體" w:hAnsi="標楷體" w:hint="eastAsia"/>
                <w:szCs w:val="24"/>
              </w:rPr>
              <w:t>三、</w:t>
            </w:r>
            <w:proofErr w:type="gramStart"/>
            <w:r w:rsidRPr="00B453B2">
              <w:rPr>
                <w:rFonts w:ascii="標楷體" w:eastAsia="標楷體" w:hAnsi="標楷體" w:hint="eastAsia"/>
                <w:szCs w:val="24"/>
              </w:rPr>
              <w:t>研</w:t>
            </w:r>
            <w:proofErr w:type="gramEnd"/>
            <w:r w:rsidRPr="00B453B2">
              <w:rPr>
                <w:rFonts w:ascii="標楷體" w:eastAsia="標楷體" w:hAnsi="標楷體" w:hint="eastAsia"/>
                <w:szCs w:val="24"/>
              </w:rPr>
              <w:t>議改進措施，避免事件再度發生。</w:t>
            </w:r>
          </w:p>
          <w:p w:rsidR="000338A0" w:rsidRPr="00B453B2" w:rsidRDefault="000338A0" w:rsidP="00466A87">
            <w:pPr>
              <w:ind w:leftChars="100" w:left="240"/>
              <w:jc w:val="both"/>
              <w:rPr>
                <w:rFonts w:ascii="標楷體" w:eastAsia="標楷體" w:hAnsi="標楷體"/>
                <w:szCs w:val="24"/>
              </w:rPr>
            </w:pPr>
            <w:r w:rsidRPr="00B453B2">
              <w:rPr>
                <w:rFonts w:ascii="標楷體" w:eastAsia="標楷體" w:hAnsi="標楷體" w:hint="eastAsia"/>
                <w:szCs w:val="24"/>
              </w:rPr>
              <w:t xml:space="preserve">    運動彩券業應自第一項事件發生之日起三日內，通報主管機關；並自處理結束之日起一個月內，將處理方式及結果，報主管機關備查。</w:t>
            </w:r>
          </w:p>
        </w:tc>
        <w:tc>
          <w:tcPr>
            <w:tcW w:w="4405" w:type="dxa"/>
          </w:tcPr>
          <w:p w:rsidR="000338A0" w:rsidRPr="00B453B2" w:rsidRDefault="000338A0" w:rsidP="00466A87">
            <w:pPr>
              <w:ind w:left="480" w:hangingChars="200" w:hanging="480"/>
              <w:jc w:val="both"/>
              <w:rPr>
                <w:rFonts w:ascii="標楷體" w:eastAsia="標楷體" w:hAnsi="標楷體"/>
                <w:szCs w:val="24"/>
              </w:rPr>
            </w:pPr>
            <w:r w:rsidRPr="00B453B2">
              <w:rPr>
                <w:rFonts w:ascii="標楷體" w:eastAsia="標楷體" w:hAnsi="標楷體" w:hint="eastAsia"/>
                <w:szCs w:val="24"/>
              </w:rPr>
              <w:t>一、依本法第十二條規定，非公務機關所持有之個人資料發生被竊取、洩漏、竄改或其他侵害事件者，應查明後以適當方式通知當事人，</w:t>
            </w:r>
            <w:proofErr w:type="gramStart"/>
            <w:r w:rsidRPr="00B453B2">
              <w:rPr>
                <w:rFonts w:ascii="標楷體" w:eastAsia="標楷體" w:hAnsi="標楷體" w:hint="eastAsia"/>
                <w:szCs w:val="24"/>
              </w:rPr>
              <w:t>爰</w:t>
            </w:r>
            <w:proofErr w:type="gramEnd"/>
            <w:r w:rsidRPr="00B453B2">
              <w:rPr>
                <w:rFonts w:ascii="標楷體" w:eastAsia="標楷體" w:hAnsi="標楷體" w:hint="eastAsia"/>
                <w:szCs w:val="24"/>
              </w:rPr>
              <w:t>於第一項明定運動彩券業應訂定相關應變機制。</w:t>
            </w:r>
          </w:p>
          <w:p w:rsidR="000338A0" w:rsidRPr="00B453B2" w:rsidRDefault="000338A0" w:rsidP="00466A87">
            <w:pPr>
              <w:ind w:left="480" w:hangingChars="200" w:hanging="480"/>
              <w:jc w:val="both"/>
              <w:rPr>
                <w:rFonts w:ascii="標楷體" w:eastAsia="標楷體" w:hAnsi="標楷體"/>
                <w:szCs w:val="24"/>
              </w:rPr>
            </w:pPr>
            <w:r w:rsidRPr="00B453B2">
              <w:rPr>
                <w:rFonts w:ascii="標楷體" w:eastAsia="標楷體" w:hAnsi="標楷體" w:hint="eastAsia"/>
                <w:szCs w:val="24"/>
              </w:rPr>
              <w:t>二、第二項，明定前項應變機制應包括事項，以保護當事人權益。</w:t>
            </w:r>
          </w:p>
          <w:p w:rsidR="000338A0" w:rsidRPr="00B453B2" w:rsidRDefault="000338A0" w:rsidP="00466A87">
            <w:pPr>
              <w:ind w:left="480" w:hangingChars="200" w:hanging="480"/>
              <w:jc w:val="both"/>
              <w:rPr>
                <w:rFonts w:ascii="標楷體" w:eastAsia="標楷體" w:hAnsi="標楷體"/>
                <w:szCs w:val="24"/>
              </w:rPr>
            </w:pPr>
            <w:r w:rsidRPr="00B453B2">
              <w:rPr>
                <w:rFonts w:ascii="標楷體" w:eastAsia="標楷體" w:hAnsi="標楷體" w:hint="eastAsia"/>
                <w:szCs w:val="24"/>
              </w:rPr>
              <w:t>三、第三項，參考金融管理委員會指定非公務機關個人資料檔案安全維護辦法第六條規定，明定運動彩券業應自發生第一項所定事件之日起三日內，通報主管機關，並於規定期限內將處理方式及結果報主管機關備查。</w:t>
            </w:r>
          </w:p>
        </w:tc>
      </w:tr>
      <w:tr w:rsidR="000338A0" w:rsidRPr="00B453B2" w:rsidTr="00466A87">
        <w:trPr>
          <w:jc w:val="center"/>
        </w:trPr>
        <w:tc>
          <w:tcPr>
            <w:tcW w:w="4404" w:type="dxa"/>
          </w:tcPr>
          <w:p w:rsidR="000338A0" w:rsidRPr="00B453B2" w:rsidRDefault="000338A0" w:rsidP="00466A87">
            <w:pPr>
              <w:shd w:val="clear" w:color="auto" w:fill="FFFFFF"/>
              <w:ind w:left="240" w:hangingChars="100" w:hanging="240"/>
              <w:jc w:val="both"/>
              <w:rPr>
                <w:rFonts w:ascii="標楷體" w:eastAsia="標楷體" w:hAnsi="標楷體"/>
                <w:szCs w:val="24"/>
              </w:rPr>
            </w:pPr>
            <w:r w:rsidRPr="00B453B2">
              <w:rPr>
                <w:rFonts w:ascii="標楷體" w:eastAsia="標楷體" w:hAnsi="標楷體" w:hint="eastAsia"/>
                <w:szCs w:val="24"/>
              </w:rPr>
              <w:lastRenderedPageBreak/>
              <w:t>第十四條　運動彩券業對所保有之個人資料檔案，應設置必要之安全設備及採取必要之防護措施。</w:t>
            </w:r>
          </w:p>
          <w:p w:rsidR="000338A0" w:rsidRPr="00B453B2" w:rsidRDefault="000338A0" w:rsidP="00466A87">
            <w:pPr>
              <w:shd w:val="clear" w:color="auto" w:fill="FFFFFF"/>
              <w:ind w:left="240" w:hangingChars="100" w:hanging="240"/>
              <w:jc w:val="both"/>
              <w:rPr>
                <w:rFonts w:ascii="標楷體" w:eastAsia="標楷體" w:hAnsi="標楷體"/>
                <w:szCs w:val="24"/>
              </w:rPr>
            </w:pPr>
            <w:r w:rsidRPr="00B453B2">
              <w:rPr>
                <w:rFonts w:ascii="標楷體" w:eastAsia="標楷體" w:hAnsi="標楷體" w:hint="eastAsia"/>
                <w:szCs w:val="24"/>
              </w:rPr>
              <w:t xml:space="preserve">      前項安全設備或防護措施，應包括下列事項：</w:t>
            </w:r>
          </w:p>
          <w:p w:rsidR="000338A0" w:rsidRPr="00B453B2" w:rsidRDefault="000338A0" w:rsidP="00466A87">
            <w:pPr>
              <w:pStyle w:val="a4"/>
              <w:numPr>
                <w:ilvl w:val="0"/>
                <w:numId w:val="7"/>
              </w:numPr>
              <w:shd w:val="clear" w:color="auto" w:fill="FFFFFF"/>
              <w:ind w:leftChars="100" w:left="720" w:hangingChars="200" w:hanging="480"/>
              <w:jc w:val="both"/>
              <w:rPr>
                <w:rFonts w:ascii="標楷體" w:eastAsia="標楷體" w:hAnsi="標楷體"/>
                <w:szCs w:val="24"/>
              </w:rPr>
            </w:pPr>
            <w:r w:rsidRPr="00B453B2">
              <w:rPr>
                <w:rFonts w:ascii="標楷體" w:eastAsia="標楷體" w:hAnsi="標楷體" w:hint="eastAsia"/>
                <w:szCs w:val="24"/>
              </w:rPr>
              <w:t>紙本資料檔案之安全保護設施及管理程序。</w:t>
            </w:r>
          </w:p>
          <w:p w:rsidR="000338A0" w:rsidRPr="00B453B2" w:rsidRDefault="000338A0" w:rsidP="00466A87">
            <w:pPr>
              <w:pStyle w:val="a4"/>
              <w:numPr>
                <w:ilvl w:val="0"/>
                <w:numId w:val="7"/>
              </w:numPr>
              <w:shd w:val="clear" w:color="auto" w:fill="FFFFFF"/>
              <w:ind w:leftChars="100" w:left="720" w:hangingChars="200" w:hanging="480"/>
              <w:jc w:val="both"/>
              <w:rPr>
                <w:rFonts w:ascii="標楷體" w:eastAsia="標楷體" w:hAnsi="標楷體"/>
                <w:szCs w:val="24"/>
              </w:rPr>
            </w:pPr>
            <w:r w:rsidRPr="00B453B2">
              <w:rPr>
                <w:rFonts w:ascii="標楷體" w:eastAsia="標楷體" w:hAnsi="標楷體" w:hint="eastAsia"/>
                <w:szCs w:val="24"/>
              </w:rPr>
              <w:t>電子資料檔案存放之電腦或自動化機器相關設備，配置安全防護系統或加密機制。</w:t>
            </w:r>
          </w:p>
          <w:p w:rsidR="000338A0" w:rsidRPr="00B453B2" w:rsidRDefault="000338A0" w:rsidP="00466A87">
            <w:pPr>
              <w:pStyle w:val="a4"/>
              <w:numPr>
                <w:ilvl w:val="0"/>
                <w:numId w:val="7"/>
              </w:numPr>
              <w:shd w:val="clear" w:color="auto" w:fill="FFFFFF"/>
              <w:ind w:leftChars="100" w:left="720" w:hangingChars="200" w:hanging="480"/>
              <w:jc w:val="both"/>
              <w:rPr>
                <w:rFonts w:ascii="標楷體" w:eastAsia="標楷體" w:hAnsi="標楷體"/>
                <w:szCs w:val="24"/>
              </w:rPr>
            </w:pPr>
            <w:proofErr w:type="gramStart"/>
            <w:r w:rsidRPr="00B453B2">
              <w:rPr>
                <w:rFonts w:ascii="標楷體" w:eastAsia="標楷體" w:hAnsi="標楷體" w:hint="eastAsia"/>
                <w:szCs w:val="24"/>
              </w:rPr>
              <w:t>訂定紙本</w:t>
            </w:r>
            <w:proofErr w:type="gramEnd"/>
            <w:r w:rsidRPr="00B453B2">
              <w:rPr>
                <w:rFonts w:ascii="標楷體" w:eastAsia="標楷體" w:hAnsi="標楷體" w:hint="eastAsia"/>
                <w:szCs w:val="24"/>
              </w:rPr>
              <w:t>資料之銷毀程序；電腦、自動化機器或其他儲存媒介物需報廢</w:t>
            </w:r>
            <w:proofErr w:type="gramStart"/>
            <w:r w:rsidRPr="00B453B2">
              <w:rPr>
                <w:rFonts w:ascii="標楷體" w:eastAsia="標楷體" w:hAnsi="標楷體" w:hint="eastAsia"/>
                <w:szCs w:val="24"/>
              </w:rPr>
              <w:t>汰</w:t>
            </w:r>
            <w:proofErr w:type="gramEnd"/>
            <w:r w:rsidRPr="00B453B2">
              <w:rPr>
                <w:rFonts w:ascii="標楷體" w:eastAsia="標楷體" w:hAnsi="標楷體" w:hint="eastAsia"/>
                <w:szCs w:val="24"/>
              </w:rPr>
              <w:t>換或轉作其他用途時，應採取適當防範措施，避免洩漏個人資料。</w:t>
            </w:r>
          </w:p>
        </w:tc>
        <w:tc>
          <w:tcPr>
            <w:tcW w:w="4405" w:type="dxa"/>
          </w:tcPr>
          <w:p w:rsidR="000338A0" w:rsidRPr="00B453B2" w:rsidRDefault="000338A0" w:rsidP="00466A87">
            <w:pPr>
              <w:pStyle w:val="Default"/>
              <w:ind w:left="480" w:hangingChars="200" w:hanging="480"/>
              <w:jc w:val="both"/>
              <w:rPr>
                <w:rFonts w:hAnsi="標楷體"/>
                <w:color w:val="auto"/>
              </w:rPr>
            </w:pPr>
            <w:r w:rsidRPr="00B453B2">
              <w:rPr>
                <w:rFonts w:hAnsi="標楷體" w:hint="eastAsia"/>
                <w:color w:val="auto"/>
              </w:rPr>
              <w:t>一、為確保運動彩券業所保管之個人資料檔案不被竊取、竄改、毀損、滅失或洩漏，</w:t>
            </w:r>
            <w:proofErr w:type="gramStart"/>
            <w:r w:rsidRPr="00B453B2">
              <w:rPr>
                <w:rFonts w:hAnsi="標楷體" w:hint="eastAsia"/>
                <w:color w:val="auto"/>
              </w:rPr>
              <w:t>爰</w:t>
            </w:r>
            <w:proofErr w:type="gramEnd"/>
            <w:r w:rsidRPr="00B453B2">
              <w:rPr>
                <w:rFonts w:hAnsi="標楷體" w:hint="eastAsia"/>
                <w:color w:val="auto"/>
              </w:rPr>
              <w:t>於第一項明定運動彩券業對所保有之個人資料，應設置必要之安全設備及採取必要之防護措施。</w:t>
            </w:r>
          </w:p>
          <w:p w:rsidR="000338A0" w:rsidRPr="00B453B2" w:rsidRDefault="000338A0" w:rsidP="00466A87">
            <w:pPr>
              <w:ind w:left="480" w:hangingChars="200" w:hanging="480"/>
              <w:jc w:val="both"/>
              <w:rPr>
                <w:rFonts w:ascii="標楷體" w:eastAsia="標楷體" w:hAnsi="標楷體"/>
                <w:szCs w:val="24"/>
              </w:rPr>
            </w:pPr>
            <w:r w:rsidRPr="00B453B2">
              <w:rPr>
                <w:rFonts w:ascii="標楷體" w:eastAsia="標楷體" w:hAnsi="標楷體" w:hint="eastAsia"/>
                <w:szCs w:val="24"/>
              </w:rPr>
              <w:t>二、第二項，明定安全設備或防護措施之內涵。</w:t>
            </w:r>
          </w:p>
        </w:tc>
        <w:bookmarkStart w:id="0" w:name="_GoBack"/>
        <w:bookmarkEnd w:id="0"/>
      </w:tr>
      <w:tr w:rsidR="000338A0" w:rsidRPr="00B453B2" w:rsidTr="00466A87">
        <w:trPr>
          <w:jc w:val="center"/>
        </w:trPr>
        <w:tc>
          <w:tcPr>
            <w:tcW w:w="4404" w:type="dxa"/>
          </w:tcPr>
          <w:p w:rsidR="000338A0" w:rsidRPr="00B453B2" w:rsidRDefault="000338A0" w:rsidP="00466A87">
            <w:pPr>
              <w:shd w:val="clear" w:color="auto" w:fill="FFFFFF"/>
              <w:ind w:left="240" w:hangingChars="100" w:hanging="240"/>
              <w:jc w:val="both"/>
              <w:rPr>
                <w:rFonts w:ascii="標楷體" w:eastAsia="標楷體" w:hAnsi="標楷體" w:cs="標楷體"/>
                <w:kern w:val="0"/>
                <w:szCs w:val="24"/>
              </w:rPr>
            </w:pPr>
            <w:r w:rsidRPr="00B453B2">
              <w:rPr>
                <w:rFonts w:ascii="標楷體" w:eastAsia="標楷體" w:hAnsi="標楷體" w:hint="eastAsia"/>
                <w:szCs w:val="24"/>
              </w:rPr>
              <w:t>第十五條  運動彩券業為確實保護個人資料之安全，應對其所屬人員採取下列措施</w:t>
            </w:r>
            <w:r w:rsidRPr="00B453B2">
              <w:rPr>
                <w:rFonts w:ascii="標楷體" w:eastAsia="標楷體" w:hAnsi="標楷體" w:cs="標楷體" w:hint="eastAsia"/>
                <w:kern w:val="0"/>
                <w:szCs w:val="24"/>
              </w:rPr>
              <w:t>：</w:t>
            </w:r>
          </w:p>
          <w:p w:rsidR="000338A0" w:rsidRPr="00B453B2" w:rsidRDefault="000338A0" w:rsidP="00466A87">
            <w:pPr>
              <w:pStyle w:val="a4"/>
              <w:numPr>
                <w:ilvl w:val="0"/>
                <w:numId w:val="8"/>
              </w:numPr>
              <w:shd w:val="clear" w:color="auto" w:fill="FFFFFF"/>
              <w:ind w:leftChars="100" w:left="720" w:hangingChars="200" w:hanging="480"/>
              <w:jc w:val="both"/>
              <w:rPr>
                <w:rFonts w:ascii="標楷體" w:eastAsia="標楷體" w:hAnsi="標楷體" w:cs="標楷體"/>
                <w:kern w:val="0"/>
                <w:szCs w:val="24"/>
              </w:rPr>
            </w:pPr>
            <w:r w:rsidRPr="00B453B2">
              <w:rPr>
                <w:rFonts w:ascii="標楷體" w:eastAsia="標楷體" w:hAnsi="標楷體" w:cs="標楷體" w:hint="eastAsia"/>
                <w:kern w:val="0"/>
                <w:szCs w:val="24"/>
              </w:rPr>
              <w:t>依據業務作業需要，建立管理機制，設定所屬人員不同之權限，以控管其接觸個人資料之情形，並定期確認權限內容之適當性及必要性。</w:t>
            </w:r>
          </w:p>
          <w:p w:rsidR="000338A0" w:rsidRPr="00B453B2" w:rsidRDefault="000338A0" w:rsidP="00466A87">
            <w:pPr>
              <w:pStyle w:val="a4"/>
              <w:numPr>
                <w:ilvl w:val="0"/>
                <w:numId w:val="8"/>
              </w:numPr>
              <w:shd w:val="clear" w:color="auto" w:fill="FFFFFF"/>
              <w:ind w:leftChars="100" w:left="720" w:hangingChars="200" w:hanging="480"/>
              <w:jc w:val="both"/>
              <w:rPr>
                <w:rFonts w:ascii="標楷體" w:eastAsia="標楷體" w:hAnsi="標楷體"/>
                <w:szCs w:val="24"/>
              </w:rPr>
            </w:pPr>
            <w:r w:rsidRPr="00B453B2">
              <w:rPr>
                <w:rFonts w:ascii="標楷體" w:eastAsia="標楷體" w:hAnsi="標楷體" w:hint="eastAsia"/>
                <w:szCs w:val="24"/>
              </w:rPr>
              <w:t>檢視各相關業務之性質，規範個人資料蒐集、處理及利用等流程之負責人員。</w:t>
            </w:r>
          </w:p>
          <w:p w:rsidR="000338A0" w:rsidRPr="00B453B2" w:rsidRDefault="000338A0" w:rsidP="00466A87">
            <w:pPr>
              <w:pStyle w:val="a4"/>
              <w:numPr>
                <w:ilvl w:val="0"/>
                <w:numId w:val="8"/>
              </w:numPr>
              <w:shd w:val="clear" w:color="auto" w:fill="FFFFFF"/>
              <w:ind w:leftChars="100" w:left="720" w:hangingChars="200" w:hanging="480"/>
              <w:jc w:val="both"/>
              <w:rPr>
                <w:rFonts w:ascii="標楷體" w:eastAsia="標楷體" w:hAnsi="標楷體"/>
                <w:szCs w:val="24"/>
              </w:rPr>
            </w:pPr>
            <w:r w:rsidRPr="00B453B2">
              <w:rPr>
                <w:rFonts w:ascii="標楷體" w:eastAsia="標楷體" w:hAnsi="標楷體" w:hint="eastAsia"/>
                <w:szCs w:val="24"/>
              </w:rPr>
              <w:t>要求所屬人員妥善保管個人資料之儲存媒介物，並約定保管及保密義務。</w:t>
            </w:r>
          </w:p>
          <w:p w:rsidR="000338A0" w:rsidRPr="00B453B2" w:rsidRDefault="000338A0" w:rsidP="00466A87">
            <w:pPr>
              <w:pStyle w:val="a4"/>
              <w:numPr>
                <w:ilvl w:val="0"/>
                <w:numId w:val="8"/>
              </w:numPr>
              <w:shd w:val="clear" w:color="auto" w:fill="FFFFFF"/>
              <w:ind w:leftChars="100" w:left="720" w:hangingChars="200" w:hanging="480"/>
              <w:jc w:val="both"/>
              <w:rPr>
                <w:rFonts w:ascii="標楷體" w:eastAsia="標楷體" w:hAnsi="標楷體"/>
                <w:szCs w:val="24"/>
              </w:rPr>
            </w:pPr>
            <w:r w:rsidRPr="00B453B2">
              <w:rPr>
                <w:rFonts w:ascii="標楷體" w:eastAsia="標楷體" w:hAnsi="標楷體" w:hint="eastAsia"/>
                <w:szCs w:val="24"/>
              </w:rPr>
              <w:t>所屬人員離職時取消其識別碼，並應要求將執行業務所持有之個人資料(包括紙本及儲存媒介物)辦理交接，不得攜離使用，並應簽訂保密切結書。</w:t>
            </w:r>
          </w:p>
        </w:tc>
        <w:tc>
          <w:tcPr>
            <w:tcW w:w="4405" w:type="dxa"/>
          </w:tcPr>
          <w:p w:rsidR="000338A0" w:rsidRPr="00B453B2" w:rsidRDefault="000338A0" w:rsidP="00466A87">
            <w:pPr>
              <w:pStyle w:val="Default"/>
              <w:jc w:val="both"/>
              <w:rPr>
                <w:rFonts w:hAnsi="標楷體"/>
                <w:color w:val="auto"/>
              </w:rPr>
            </w:pPr>
            <w:r w:rsidRPr="00B453B2">
              <w:rPr>
                <w:rFonts w:hAnsi="標楷體" w:hint="eastAsia"/>
                <w:color w:val="auto"/>
              </w:rPr>
              <w:t>運動彩券業與其所屬人員，</w:t>
            </w:r>
            <w:proofErr w:type="gramStart"/>
            <w:r w:rsidRPr="00B453B2">
              <w:rPr>
                <w:rFonts w:hAnsi="標楷體" w:hint="eastAsia"/>
                <w:color w:val="auto"/>
              </w:rPr>
              <w:t>均應避免</w:t>
            </w:r>
            <w:proofErr w:type="gramEnd"/>
            <w:r w:rsidRPr="00B453B2">
              <w:rPr>
                <w:rFonts w:hAnsi="標楷體" w:hint="eastAsia"/>
                <w:color w:val="auto"/>
              </w:rPr>
              <w:t>其保管或蒐集、處理及利用個人資料時，違反個人資料保護相關法令規定，致侵害當事人權益，</w:t>
            </w:r>
            <w:proofErr w:type="gramStart"/>
            <w:r w:rsidRPr="00B453B2">
              <w:rPr>
                <w:rFonts w:hAnsi="標楷體" w:hint="eastAsia"/>
                <w:color w:val="auto"/>
              </w:rPr>
              <w:t>爰</w:t>
            </w:r>
            <w:proofErr w:type="gramEnd"/>
            <w:r w:rsidRPr="00B453B2">
              <w:rPr>
                <w:rFonts w:hAnsi="標楷體" w:hint="eastAsia"/>
                <w:color w:val="auto"/>
              </w:rPr>
              <w:t>明定運動彩券業應採取必要且適當之管理措施。</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第十六條  運動彩券業提供電子商務服務系統時，應採取下列資訊安全措施:</w:t>
            </w:r>
          </w:p>
          <w:p w:rsidR="000338A0" w:rsidRPr="00B453B2" w:rsidRDefault="000338A0" w:rsidP="000338A0">
            <w:pPr>
              <w:pStyle w:val="a4"/>
              <w:numPr>
                <w:ilvl w:val="0"/>
                <w:numId w:val="1"/>
              </w:numPr>
              <w:ind w:leftChars="100" w:hangingChars="200"/>
              <w:jc w:val="both"/>
              <w:rPr>
                <w:rFonts w:ascii="標楷體" w:eastAsia="標楷體" w:hAnsi="標楷體"/>
                <w:szCs w:val="24"/>
              </w:rPr>
            </w:pPr>
            <w:r w:rsidRPr="00B453B2">
              <w:rPr>
                <w:rFonts w:ascii="標楷體" w:eastAsia="標楷體" w:hAnsi="標楷體" w:hint="eastAsia"/>
                <w:szCs w:val="24"/>
              </w:rPr>
              <w:t>使用者身分確認及保護機制。</w:t>
            </w:r>
          </w:p>
          <w:p w:rsidR="000338A0" w:rsidRPr="00B453B2" w:rsidRDefault="000338A0" w:rsidP="000338A0">
            <w:pPr>
              <w:pStyle w:val="a4"/>
              <w:numPr>
                <w:ilvl w:val="0"/>
                <w:numId w:val="1"/>
              </w:numPr>
              <w:ind w:leftChars="100" w:hangingChars="200"/>
              <w:jc w:val="both"/>
              <w:rPr>
                <w:rFonts w:ascii="標楷體" w:eastAsia="標楷體" w:hAnsi="標楷體"/>
                <w:szCs w:val="24"/>
              </w:rPr>
            </w:pPr>
            <w:r w:rsidRPr="00B453B2">
              <w:rPr>
                <w:rFonts w:ascii="標楷體" w:eastAsia="標楷體" w:hAnsi="標楷體" w:hint="eastAsia"/>
                <w:szCs w:val="24"/>
              </w:rPr>
              <w:t>個人資料顯示</w:t>
            </w:r>
            <w:proofErr w:type="gramStart"/>
            <w:r w:rsidRPr="00B453B2">
              <w:rPr>
                <w:rFonts w:ascii="標楷體" w:eastAsia="標楷體" w:hAnsi="標楷體" w:hint="eastAsia"/>
                <w:szCs w:val="24"/>
              </w:rPr>
              <w:t>之隱碼</w:t>
            </w:r>
            <w:proofErr w:type="gramEnd"/>
            <w:r w:rsidRPr="00B453B2">
              <w:rPr>
                <w:rFonts w:ascii="標楷體" w:eastAsia="標楷體" w:hAnsi="標楷體" w:hint="eastAsia"/>
                <w:szCs w:val="24"/>
              </w:rPr>
              <w:t>機制。</w:t>
            </w:r>
          </w:p>
          <w:p w:rsidR="000338A0" w:rsidRPr="00B453B2" w:rsidRDefault="000338A0" w:rsidP="000338A0">
            <w:pPr>
              <w:pStyle w:val="a4"/>
              <w:numPr>
                <w:ilvl w:val="0"/>
                <w:numId w:val="1"/>
              </w:numPr>
              <w:ind w:leftChars="100" w:hangingChars="200"/>
              <w:jc w:val="both"/>
              <w:rPr>
                <w:rFonts w:ascii="標楷體" w:eastAsia="標楷體" w:hAnsi="標楷體"/>
                <w:szCs w:val="24"/>
              </w:rPr>
            </w:pPr>
            <w:r w:rsidRPr="00B453B2">
              <w:rPr>
                <w:rFonts w:ascii="標楷體" w:eastAsia="標楷體" w:hAnsi="標楷體" w:hint="eastAsia"/>
                <w:szCs w:val="24"/>
              </w:rPr>
              <w:lastRenderedPageBreak/>
              <w:t>網際網路傳輸之安全加密機制。</w:t>
            </w:r>
          </w:p>
          <w:p w:rsidR="000338A0" w:rsidRPr="00B453B2" w:rsidRDefault="000338A0" w:rsidP="000338A0">
            <w:pPr>
              <w:pStyle w:val="a4"/>
              <w:numPr>
                <w:ilvl w:val="0"/>
                <w:numId w:val="1"/>
              </w:numPr>
              <w:ind w:leftChars="100" w:hangingChars="200"/>
              <w:jc w:val="both"/>
              <w:rPr>
                <w:rFonts w:ascii="標楷體" w:eastAsia="標楷體" w:hAnsi="標楷體"/>
                <w:szCs w:val="24"/>
              </w:rPr>
            </w:pPr>
            <w:r w:rsidRPr="00B453B2">
              <w:rPr>
                <w:rFonts w:ascii="標楷體" w:eastAsia="標楷體" w:hAnsi="標楷體" w:hint="eastAsia"/>
                <w:szCs w:val="24"/>
              </w:rPr>
              <w:t>應用系統於開發、上線、維護等各階段軟體驗證及確認程序。</w:t>
            </w:r>
          </w:p>
          <w:p w:rsidR="000338A0" w:rsidRPr="00B453B2" w:rsidRDefault="000338A0" w:rsidP="000338A0">
            <w:pPr>
              <w:pStyle w:val="a4"/>
              <w:numPr>
                <w:ilvl w:val="0"/>
                <w:numId w:val="1"/>
              </w:numPr>
              <w:ind w:leftChars="100" w:hangingChars="200"/>
              <w:jc w:val="both"/>
              <w:rPr>
                <w:rFonts w:ascii="標楷體" w:eastAsia="標楷體" w:hAnsi="標楷體"/>
                <w:szCs w:val="24"/>
              </w:rPr>
            </w:pPr>
            <w:r w:rsidRPr="00B453B2">
              <w:rPr>
                <w:rFonts w:ascii="標楷體" w:eastAsia="標楷體" w:hAnsi="標楷體" w:hint="eastAsia"/>
                <w:szCs w:val="24"/>
              </w:rPr>
              <w:t>個人資料檔案與資料庫之存取控制及保護監控措施。</w:t>
            </w:r>
          </w:p>
          <w:p w:rsidR="000338A0" w:rsidRPr="00B453B2" w:rsidRDefault="000338A0" w:rsidP="000338A0">
            <w:pPr>
              <w:pStyle w:val="a4"/>
              <w:numPr>
                <w:ilvl w:val="0"/>
                <w:numId w:val="1"/>
              </w:numPr>
              <w:ind w:leftChars="100" w:hangingChars="200"/>
              <w:jc w:val="both"/>
              <w:rPr>
                <w:rFonts w:ascii="標楷體" w:eastAsia="標楷體" w:hAnsi="標楷體"/>
                <w:szCs w:val="24"/>
              </w:rPr>
            </w:pPr>
            <w:r w:rsidRPr="00B453B2">
              <w:rPr>
                <w:rFonts w:ascii="標楷體" w:eastAsia="標楷體" w:hAnsi="標楷體" w:hint="eastAsia"/>
                <w:szCs w:val="24"/>
              </w:rPr>
              <w:t>防止外部網路入侵對策。</w:t>
            </w:r>
          </w:p>
          <w:p w:rsidR="000338A0" w:rsidRPr="00B453B2" w:rsidRDefault="000338A0" w:rsidP="000338A0">
            <w:pPr>
              <w:pStyle w:val="a4"/>
              <w:numPr>
                <w:ilvl w:val="0"/>
                <w:numId w:val="1"/>
              </w:numPr>
              <w:ind w:leftChars="100" w:hangingChars="200"/>
              <w:jc w:val="both"/>
              <w:rPr>
                <w:rFonts w:ascii="標楷體" w:eastAsia="標楷體" w:hAnsi="標楷體"/>
                <w:szCs w:val="24"/>
              </w:rPr>
            </w:pPr>
            <w:r w:rsidRPr="00B453B2">
              <w:rPr>
                <w:rFonts w:ascii="標楷體" w:eastAsia="標楷體" w:hAnsi="標楷體" w:hint="eastAsia"/>
                <w:szCs w:val="24"/>
              </w:rPr>
              <w:t>非法或異常使用行為之監控及因應機制。</w:t>
            </w:r>
          </w:p>
          <w:p w:rsidR="000338A0" w:rsidRPr="00B453B2" w:rsidRDefault="000338A0" w:rsidP="00466A87">
            <w:pPr>
              <w:ind w:leftChars="100" w:left="240" w:firstLineChars="200" w:firstLine="480"/>
              <w:jc w:val="both"/>
              <w:rPr>
                <w:rFonts w:ascii="標楷體" w:eastAsia="標楷體" w:hAnsi="標楷體"/>
                <w:szCs w:val="24"/>
              </w:rPr>
            </w:pPr>
            <w:r w:rsidRPr="00B453B2">
              <w:rPr>
                <w:rFonts w:ascii="標楷體" w:eastAsia="標楷體" w:hAnsi="標楷體" w:hint="eastAsia"/>
                <w:szCs w:val="24"/>
              </w:rPr>
              <w:t>前項所稱電子商務，指透過網際網路進行有關商品或服務之廣告、行銷、供應或訂購等各項商業交易活動。</w:t>
            </w:r>
          </w:p>
          <w:p w:rsidR="000338A0" w:rsidRPr="00B453B2" w:rsidRDefault="000338A0" w:rsidP="00466A87">
            <w:pPr>
              <w:ind w:leftChars="100" w:left="240" w:firstLineChars="200" w:firstLine="480"/>
              <w:jc w:val="both"/>
              <w:rPr>
                <w:rFonts w:ascii="標楷體" w:eastAsia="標楷體" w:hAnsi="標楷體"/>
                <w:szCs w:val="24"/>
              </w:rPr>
            </w:pPr>
            <w:r w:rsidRPr="00B453B2">
              <w:rPr>
                <w:rFonts w:ascii="標楷體" w:eastAsia="標楷體" w:hAnsi="標楷體" w:hint="eastAsia"/>
                <w:szCs w:val="24"/>
              </w:rPr>
              <w:t>第一項第六款及第七款所定措施，應定期演練及檢討改善。</w:t>
            </w:r>
          </w:p>
        </w:tc>
        <w:tc>
          <w:tcPr>
            <w:tcW w:w="4405" w:type="dxa"/>
          </w:tcPr>
          <w:p w:rsidR="000338A0" w:rsidRPr="00B453B2" w:rsidRDefault="000338A0" w:rsidP="00466A87">
            <w:pPr>
              <w:pStyle w:val="a4"/>
              <w:widowControl/>
              <w:numPr>
                <w:ilvl w:val="0"/>
                <w:numId w:val="6"/>
              </w:numPr>
              <w:ind w:leftChars="0" w:left="480" w:hangingChars="200" w:hanging="480"/>
              <w:jc w:val="both"/>
              <w:rPr>
                <w:rFonts w:ascii="標楷體" w:eastAsia="標楷體" w:hAnsi="標楷體" w:cs="細明體"/>
                <w:kern w:val="0"/>
                <w:szCs w:val="24"/>
              </w:rPr>
            </w:pPr>
            <w:r w:rsidRPr="00B453B2">
              <w:rPr>
                <w:rFonts w:ascii="標楷體" w:eastAsia="標楷體" w:hAnsi="標楷體" w:cs="細明體" w:hint="eastAsia"/>
                <w:kern w:val="0"/>
                <w:szCs w:val="24"/>
              </w:rPr>
              <w:lastRenderedPageBreak/>
              <w:t>依運動彩券發行條例第十一條規定，運動彩券業得利用電話、網際網路及其他電訊設備銷售運動彩券，考量網際網路對於個人資料安</w:t>
            </w:r>
            <w:r w:rsidRPr="00B453B2">
              <w:rPr>
                <w:rFonts w:ascii="標楷體" w:eastAsia="標楷體" w:hAnsi="標楷體" w:cs="細明體" w:hint="eastAsia"/>
                <w:kern w:val="0"/>
                <w:szCs w:val="24"/>
              </w:rPr>
              <w:lastRenderedPageBreak/>
              <w:t>全之潛在風險，需</w:t>
            </w:r>
            <w:proofErr w:type="gramStart"/>
            <w:r w:rsidRPr="00B453B2">
              <w:rPr>
                <w:rFonts w:ascii="標楷體" w:eastAsia="標楷體" w:hAnsi="標楷體" w:cs="細明體" w:hint="eastAsia"/>
                <w:kern w:val="0"/>
                <w:szCs w:val="24"/>
              </w:rPr>
              <w:t>採</w:t>
            </w:r>
            <w:proofErr w:type="gramEnd"/>
            <w:r w:rsidRPr="00B453B2">
              <w:rPr>
                <w:rFonts w:ascii="標楷體" w:eastAsia="標楷體" w:hAnsi="標楷體" w:cs="細明體" w:hint="eastAsia"/>
                <w:kern w:val="0"/>
                <w:szCs w:val="24"/>
              </w:rPr>
              <w:t>行相關個人資料安全保護措施，包括系統使用者之身分確認、個人資料顯示</w:t>
            </w:r>
            <w:proofErr w:type="gramStart"/>
            <w:r w:rsidRPr="00B453B2">
              <w:rPr>
                <w:rFonts w:ascii="標楷體" w:eastAsia="標楷體" w:hAnsi="標楷體" w:cs="細明體" w:hint="eastAsia"/>
                <w:kern w:val="0"/>
                <w:szCs w:val="24"/>
              </w:rPr>
              <w:t>之隱碼去</w:t>
            </w:r>
            <w:proofErr w:type="gramEnd"/>
            <w:r w:rsidRPr="00B453B2">
              <w:rPr>
                <w:rFonts w:ascii="標楷體" w:eastAsia="標楷體" w:hAnsi="標楷體" w:cs="細明體" w:hint="eastAsia"/>
                <w:kern w:val="0"/>
                <w:szCs w:val="24"/>
              </w:rPr>
              <w:t>識別化機制、網際網路傳輸之安全加密、系統正常運作之驗證與確認、系統中個人資料檔案及資料庫之存取控制與保護監控、防範外部網路入侵及其他非法或異常使用等，並將相關內容</w:t>
            </w:r>
            <w:r w:rsidRPr="00B453B2">
              <w:rPr>
                <w:rFonts w:ascii="標楷體" w:eastAsia="標楷體" w:hAnsi="標楷體" w:hint="eastAsia"/>
                <w:szCs w:val="24"/>
              </w:rPr>
              <w:t>明定於計畫中</w:t>
            </w:r>
            <w:r w:rsidRPr="00B453B2">
              <w:rPr>
                <w:rFonts w:ascii="標楷體" w:eastAsia="標楷體" w:hAnsi="標楷體" w:cs="細明體" w:hint="eastAsia"/>
                <w:kern w:val="0"/>
                <w:szCs w:val="24"/>
              </w:rPr>
              <w:t>，</w:t>
            </w:r>
            <w:proofErr w:type="gramStart"/>
            <w:r w:rsidRPr="00B453B2">
              <w:rPr>
                <w:rFonts w:ascii="標楷體" w:eastAsia="標楷體" w:hAnsi="標楷體" w:cs="細明體" w:hint="eastAsia"/>
                <w:kern w:val="0"/>
                <w:szCs w:val="24"/>
              </w:rPr>
              <w:t>爰</w:t>
            </w:r>
            <w:proofErr w:type="gramEnd"/>
            <w:r w:rsidRPr="00B453B2">
              <w:rPr>
                <w:rFonts w:ascii="標楷體" w:eastAsia="標楷體" w:hAnsi="標楷體" w:cs="細明體" w:hint="eastAsia"/>
                <w:kern w:val="0"/>
                <w:szCs w:val="24"/>
              </w:rPr>
              <w:t>於第一項各款予以明定。</w:t>
            </w:r>
          </w:p>
          <w:p w:rsidR="000338A0" w:rsidRPr="00B453B2" w:rsidRDefault="000338A0" w:rsidP="00466A87">
            <w:pPr>
              <w:pStyle w:val="a4"/>
              <w:widowControl/>
              <w:numPr>
                <w:ilvl w:val="0"/>
                <w:numId w:val="6"/>
              </w:numPr>
              <w:ind w:leftChars="0" w:left="480" w:hangingChars="200" w:hanging="480"/>
              <w:jc w:val="both"/>
              <w:rPr>
                <w:rFonts w:ascii="標楷體" w:eastAsia="標楷體" w:hAnsi="標楷體" w:cs="細明體"/>
                <w:kern w:val="0"/>
                <w:szCs w:val="24"/>
              </w:rPr>
            </w:pPr>
            <w:r w:rsidRPr="00B453B2">
              <w:rPr>
                <w:rFonts w:ascii="標楷體" w:eastAsia="標楷體" w:hAnsi="標楷體" w:cs="細明體" w:hint="eastAsia"/>
                <w:kern w:val="0"/>
                <w:szCs w:val="24"/>
              </w:rPr>
              <w:t>第二項，參考行政院所定電子商務消費者保護綱領，明定電子商務之定義。</w:t>
            </w:r>
          </w:p>
          <w:p w:rsidR="000338A0" w:rsidRPr="00B453B2" w:rsidRDefault="000338A0" w:rsidP="00466A87">
            <w:pPr>
              <w:pStyle w:val="a4"/>
              <w:widowControl/>
              <w:numPr>
                <w:ilvl w:val="0"/>
                <w:numId w:val="6"/>
              </w:numPr>
              <w:ind w:leftChars="0" w:left="480" w:hangingChars="200" w:hanging="480"/>
              <w:jc w:val="both"/>
              <w:rPr>
                <w:rFonts w:ascii="標楷體" w:eastAsia="標楷體" w:hAnsi="標楷體" w:cs="細明體"/>
                <w:kern w:val="0"/>
                <w:szCs w:val="24"/>
              </w:rPr>
            </w:pPr>
            <w:r w:rsidRPr="00B453B2">
              <w:rPr>
                <w:rFonts w:ascii="標楷體" w:eastAsia="標楷體" w:hAnsi="標楷體" w:cs="細明體" w:hint="eastAsia"/>
                <w:kern w:val="0"/>
                <w:szCs w:val="24"/>
              </w:rPr>
              <w:t>為使運動彩券業提供之電子商務系統遭遇</w:t>
            </w:r>
            <w:proofErr w:type="gramStart"/>
            <w:r w:rsidRPr="00B453B2">
              <w:rPr>
                <w:rFonts w:ascii="標楷體" w:eastAsia="標楷體" w:hAnsi="標楷體" w:cs="細明體" w:hint="eastAsia"/>
                <w:kern w:val="0"/>
                <w:szCs w:val="24"/>
              </w:rPr>
              <w:t>各類資安事件</w:t>
            </w:r>
            <w:proofErr w:type="gramEnd"/>
            <w:r w:rsidRPr="00B453B2">
              <w:rPr>
                <w:rFonts w:ascii="標楷體" w:eastAsia="標楷體" w:hAnsi="標楷體" w:cs="細明體" w:hint="eastAsia"/>
                <w:kern w:val="0"/>
                <w:szCs w:val="24"/>
              </w:rPr>
              <w:t>時，得以儘速恢復正常並控制損害，</w:t>
            </w:r>
            <w:proofErr w:type="gramStart"/>
            <w:r w:rsidRPr="00B453B2">
              <w:rPr>
                <w:rFonts w:ascii="標楷體" w:eastAsia="標楷體" w:hAnsi="標楷體" w:cs="細明體" w:hint="eastAsia"/>
                <w:kern w:val="0"/>
                <w:szCs w:val="24"/>
              </w:rPr>
              <w:t>爰</w:t>
            </w:r>
            <w:proofErr w:type="gramEnd"/>
            <w:r w:rsidRPr="00B453B2">
              <w:rPr>
                <w:rFonts w:ascii="標楷體" w:eastAsia="標楷體" w:hAnsi="標楷體" w:cs="細明體" w:hint="eastAsia"/>
                <w:kern w:val="0"/>
                <w:szCs w:val="24"/>
              </w:rPr>
              <w:t>於第三項明定運動彩券業宜針對防範非法入侵或異常使用等應變措施定期進行演練及檢討改善。</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lastRenderedPageBreak/>
              <w:t>第十七條　運動彩券業應訂定個人資料檔案安全維護查核機制，定期或不定期檢查計畫之執行情形，並將檢查結果向負責人提出報告。</w:t>
            </w:r>
          </w:p>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 xml:space="preserve">      執行前項查核之人員與第六條指定之專責人員，不得為同一人。</w:t>
            </w:r>
          </w:p>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 xml:space="preserve">      運動彩券業應將第一項查核機制，納入其內部控制及稽核項目中。</w:t>
            </w:r>
          </w:p>
        </w:tc>
        <w:tc>
          <w:tcPr>
            <w:tcW w:w="4405" w:type="dxa"/>
          </w:tcPr>
          <w:p w:rsidR="000338A0" w:rsidRPr="00B453B2" w:rsidRDefault="000338A0" w:rsidP="00466A87">
            <w:pPr>
              <w:pStyle w:val="Default"/>
              <w:numPr>
                <w:ilvl w:val="0"/>
                <w:numId w:val="9"/>
              </w:numPr>
              <w:jc w:val="both"/>
              <w:rPr>
                <w:rFonts w:hAnsi="標楷體"/>
                <w:color w:val="auto"/>
              </w:rPr>
            </w:pPr>
            <w:r w:rsidRPr="00B453B2">
              <w:rPr>
                <w:rFonts w:hAnsi="標楷體" w:hint="eastAsia"/>
                <w:color w:val="auto"/>
              </w:rPr>
              <w:t>運動彩券業為確保個人資料維護安全措施發生效能，</w:t>
            </w:r>
            <w:proofErr w:type="gramStart"/>
            <w:r w:rsidRPr="00B453B2">
              <w:rPr>
                <w:rFonts w:hAnsi="標楷體" w:hint="eastAsia"/>
                <w:color w:val="auto"/>
              </w:rPr>
              <w:t>爰</w:t>
            </w:r>
            <w:proofErr w:type="gramEnd"/>
            <w:r w:rsidRPr="00B453B2">
              <w:rPr>
                <w:rFonts w:hAnsi="標楷體" w:hint="eastAsia"/>
                <w:color w:val="auto"/>
              </w:rPr>
              <w:t>於第一項前段明定運動彩券業應訂定個人資料檔案安全維護查核機制，定期或不定期檢查計畫之執行情形；又依本法第五十條規定，對非公務機關之代表人，</w:t>
            </w:r>
            <w:proofErr w:type="gramStart"/>
            <w:r w:rsidRPr="00B453B2">
              <w:rPr>
                <w:rFonts w:hAnsi="標楷體" w:hint="eastAsia"/>
                <w:color w:val="auto"/>
              </w:rPr>
              <w:t>因該非公務</w:t>
            </w:r>
            <w:proofErr w:type="gramEnd"/>
            <w:r w:rsidRPr="00B453B2">
              <w:rPr>
                <w:rFonts w:hAnsi="標楷體" w:hint="eastAsia"/>
                <w:color w:val="auto"/>
              </w:rPr>
              <w:t>機關依本法第四十七條至第四十九條規定受罰鍰處罰時，除能證明其已盡防止義務者外，應受同一額度罰鍰處罰，</w:t>
            </w:r>
            <w:proofErr w:type="gramStart"/>
            <w:r w:rsidRPr="00B453B2">
              <w:rPr>
                <w:rFonts w:hAnsi="標楷體" w:hint="eastAsia"/>
                <w:color w:val="auto"/>
              </w:rPr>
              <w:t>爰</w:t>
            </w:r>
            <w:proofErr w:type="gramEnd"/>
            <w:r w:rsidRPr="00B453B2">
              <w:rPr>
                <w:rFonts w:hAnsi="標楷體" w:hint="eastAsia"/>
                <w:color w:val="auto"/>
              </w:rPr>
              <w:t>於同項後段明定運動彩券業應向負責人提出檢查結果報告，</w:t>
            </w:r>
            <w:proofErr w:type="gramStart"/>
            <w:r w:rsidRPr="00B453B2">
              <w:rPr>
                <w:rFonts w:hAnsi="標楷體" w:hint="eastAsia"/>
                <w:color w:val="auto"/>
              </w:rPr>
              <w:t>俾</w:t>
            </w:r>
            <w:proofErr w:type="gramEnd"/>
            <w:r w:rsidRPr="00B453B2">
              <w:rPr>
                <w:rFonts w:hAnsi="標楷體" w:hint="eastAsia"/>
                <w:color w:val="auto"/>
              </w:rPr>
              <w:t>利負責人得據以監督計畫之執行事項，落實對個人資料之保護。</w:t>
            </w:r>
          </w:p>
          <w:p w:rsidR="000338A0" w:rsidRPr="00B453B2" w:rsidRDefault="000338A0" w:rsidP="00466A87">
            <w:pPr>
              <w:pStyle w:val="Default"/>
              <w:numPr>
                <w:ilvl w:val="0"/>
                <w:numId w:val="9"/>
              </w:numPr>
              <w:jc w:val="both"/>
              <w:rPr>
                <w:rFonts w:hAnsi="標楷體"/>
                <w:color w:val="auto"/>
              </w:rPr>
            </w:pPr>
            <w:r w:rsidRPr="00B453B2">
              <w:rPr>
                <w:rFonts w:hAnsi="標楷體" w:hint="eastAsia"/>
                <w:color w:val="auto"/>
              </w:rPr>
              <w:t>第二項，明定查核人員與負責規劃、訂定、修正及執行計畫之專責人員不得為同一人。</w:t>
            </w:r>
          </w:p>
          <w:p w:rsidR="000338A0" w:rsidRPr="00B453B2" w:rsidRDefault="000338A0" w:rsidP="00466A87">
            <w:pPr>
              <w:pStyle w:val="Default"/>
              <w:numPr>
                <w:ilvl w:val="0"/>
                <w:numId w:val="9"/>
              </w:numPr>
              <w:jc w:val="both"/>
              <w:rPr>
                <w:rFonts w:hAnsi="標楷體"/>
                <w:color w:val="auto"/>
              </w:rPr>
            </w:pPr>
            <w:r w:rsidRPr="00B453B2">
              <w:rPr>
                <w:rFonts w:hAnsi="標楷體" w:hint="eastAsia"/>
                <w:color w:val="auto"/>
              </w:rPr>
              <w:t>以個人資料檔案安全維護屬內部控制及稽核制度之重要一環，</w:t>
            </w:r>
            <w:proofErr w:type="gramStart"/>
            <w:r w:rsidRPr="00B453B2">
              <w:rPr>
                <w:rFonts w:hAnsi="標楷體" w:hint="eastAsia"/>
                <w:color w:val="auto"/>
              </w:rPr>
              <w:t>爰</w:t>
            </w:r>
            <w:proofErr w:type="gramEnd"/>
            <w:r w:rsidRPr="00B453B2">
              <w:rPr>
                <w:rFonts w:hAnsi="標楷體" w:hint="eastAsia"/>
                <w:color w:val="auto"/>
              </w:rPr>
              <w:t>於第</w:t>
            </w:r>
            <w:r w:rsidRPr="00B453B2">
              <w:rPr>
                <w:rFonts w:hAnsi="標楷體" w:hint="eastAsia"/>
                <w:color w:val="auto"/>
              </w:rPr>
              <w:lastRenderedPageBreak/>
              <w:t>三項明定運動彩券業應將查核機制納入其內部控制及稽核項目中。</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lastRenderedPageBreak/>
              <w:t>第十八條  運動彩券業應</w:t>
            </w:r>
            <w:proofErr w:type="gramStart"/>
            <w:r w:rsidRPr="00B453B2">
              <w:rPr>
                <w:rFonts w:ascii="標楷體" w:eastAsia="標楷體" w:hAnsi="標楷體" w:hint="eastAsia"/>
                <w:szCs w:val="24"/>
              </w:rPr>
              <w:t>採</w:t>
            </w:r>
            <w:proofErr w:type="gramEnd"/>
            <w:r w:rsidRPr="00B453B2">
              <w:rPr>
                <w:rFonts w:ascii="標楷體" w:eastAsia="標楷體" w:hAnsi="標楷體" w:hint="eastAsia"/>
                <w:szCs w:val="24"/>
              </w:rPr>
              <w:t>行適當措施，留存個人資料使用紀錄、自動化機器設備之軌跡資料或其他相關之證據資料，以供必要時說明其所定計畫之執行情況。</w:t>
            </w:r>
          </w:p>
        </w:tc>
        <w:tc>
          <w:tcPr>
            <w:tcW w:w="4405" w:type="dxa"/>
          </w:tcPr>
          <w:p w:rsidR="000338A0" w:rsidRPr="00B453B2" w:rsidRDefault="000338A0" w:rsidP="00466A87">
            <w:pPr>
              <w:pStyle w:val="Default"/>
              <w:jc w:val="both"/>
              <w:rPr>
                <w:rFonts w:hAnsi="標楷體"/>
                <w:color w:val="auto"/>
              </w:rPr>
            </w:pPr>
            <w:r w:rsidRPr="00B453B2">
              <w:rPr>
                <w:rFonts w:hAnsi="標楷體" w:hint="eastAsia"/>
                <w:color w:val="auto"/>
              </w:rPr>
              <w:t>運動彩券業為證明確實執行本計畫及執行方法，已盡防止個人資料遭侵害之義務，應</w:t>
            </w:r>
            <w:proofErr w:type="gramStart"/>
            <w:r w:rsidRPr="00B453B2">
              <w:rPr>
                <w:rFonts w:hAnsi="標楷體" w:hint="eastAsia"/>
                <w:color w:val="auto"/>
              </w:rPr>
              <w:t>採</w:t>
            </w:r>
            <w:proofErr w:type="gramEnd"/>
            <w:r w:rsidRPr="00B453B2">
              <w:rPr>
                <w:rFonts w:hAnsi="標楷體" w:hint="eastAsia"/>
                <w:color w:val="auto"/>
              </w:rPr>
              <w:t>行適當措施並留存相關證據，以供日後發生問題時提供說明佐證，免除或減輕其法律責任，</w:t>
            </w:r>
            <w:proofErr w:type="gramStart"/>
            <w:r w:rsidRPr="00B453B2">
              <w:rPr>
                <w:rFonts w:hAnsi="標楷體" w:hint="eastAsia"/>
                <w:color w:val="auto"/>
              </w:rPr>
              <w:t>爰</w:t>
            </w:r>
            <w:proofErr w:type="gramEnd"/>
            <w:r w:rsidRPr="00B453B2">
              <w:rPr>
                <w:rFonts w:hAnsi="標楷體" w:hint="eastAsia"/>
                <w:color w:val="auto"/>
              </w:rPr>
              <w:t>予以明定之。</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第十九條  運動彩券業對於個人資料蒐集、處理及利用，應符合本法第十九條及第二十條規定。</w:t>
            </w:r>
          </w:p>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 xml:space="preserve">      運動彩券業應定期或不定期對其所屬人員施以教育訓練或認知宣導，使其明瞭個人資料保護相關法令規定、責任範圍、作業程序及應遵守之相關措施。</w:t>
            </w:r>
          </w:p>
        </w:tc>
        <w:tc>
          <w:tcPr>
            <w:tcW w:w="4405" w:type="dxa"/>
          </w:tcPr>
          <w:p w:rsidR="000338A0" w:rsidRPr="00B453B2" w:rsidRDefault="000338A0" w:rsidP="00466A87">
            <w:pPr>
              <w:pStyle w:val="Default"/>
              <w:numPr>
                <w:ilvl w:val="0"/>
                <w:numId w:val="12"/>
              </w:numPr>
              <w:jc w:val="both"/>
              <w:rPr>
                <w:rFonts w:hAnsi="標楷體"/>
                <w:color w:val="auto"/>
              </w:rPr>
            </w:pPr>
            <w:r w:rsidRPr="00B453B2">
              <w:rPr>
                <w:rFonts w:hAnsi="標楷體" w:hint="eastAsia"/>
                <w:color w:val="auto"/>
              </w:rPr>
              <w:t>第一項，明定運動彩券業對個人資料之蒐集、處理及利用，應依本法第十九條及第二十條規定辦理。</w:t>
            </w:r>
          </w:p>
          <w:p w:rsidR="000338A0" w:rsidRPr="00B453B2" w:rsidRDefault="000338A0" w:rsidP="00466A87">
            <w:pPr>
              <w:pStyle w:val="Default"/>
              <w:numPr>
                <w:ilvl w:val="0"/>
                <w:numId w:val="12"/>
              </w:numPr>
              <w:jc w:val="both"/>
              <w:rPr>
                <w:rFonts w:hAnsi="標楷體"/>
              </w:rPr>
            </w:pPr>
            <w:r w:rsidRPr="00B453B2">
              <w:rPr>
                <w:rFonts w:hAnsi="標楷體" w:hint="eastAsia"/>
                <w:color w:val="auto"/>
              </w:rPr>
              <w:t>為避免發生違反本法之情事，</w:t>
            </w:r>
            <w:proofErr w:type="gramStart"/>
            <w:r w:rsidRPr="00B453B2">
              <w:rPr>
                <w:rFonts w:hAnsi="標楷體" w:hint="eastAsia"/>
                <w:color w:val="auto"/>
              </w:rPr>
              <w:t>爰</w:t>
            </w:r>
            <w:proofErr w:type="gramEnd"/>
            <w:r w:rsidRPr="00B453B2">
              <w:rPr>
                <w:rFonts w:hAnsi="標楷體" w:hint="eastAsia"/>
                <w:color w:val="auto"/>
              </w:rPr>
              <w:t>於第二項明定運動彩券業應定期對所屬人員施以教育訓練或認知宣導，使所屬人員充分明瞭個人資料保護相關法令及責任範圍。</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第二十條  運動彩券業業務終止後，其保有之個人資料，應依下列方式處理並留存紀錄:</w:t>
            </w:r>
          </w:p>
          <w:p w:rsidR="000338A0" w:rsidRPr="00B453B2" w:rsidRDefault="000338A0" w:rsidP="000338A0">
            <w:pPr>
              <w:pStyle w:val="a4"/>
              <w:numPr>
                <w:ilvl w:val="0"/>
                <w:numId w:val="3"/>
              </w:numPr>
              <w:ind w:leftChars="100" w:hangingChars="200"/>
              <w:jc w:val="both"/>
              <w:rPr>
                <w:rFonts w:ascii="標楷體" w:eastAsia="標楷體" w:hAnsi="標楷體"/>
                <w:szCs w:val="24"/>
              </w:rPr>
            </w:pPr>
            <w:r w:rsidRPr="00B453B2">
              <w:rPr>
                <w:rFonts w:ascii="標楷體" w:eastAsia="標楷體" w:hAnsi="標楷體" w:hint="eastAsia"/>
                <w:szCs w:val="24"/>
              </w:rPr>
              <w:t>銷毀：銷毀之方法、時間、地點及證明銷毀之方式。</w:t>
            </w:r>
          </w:p>
          <w:p w:rsidR="000338A0" w:rsidRPr="00B453B2" w:rsidRDefault="000338A0" w:rsidP="000338A0">
            <w:pPr>
              <w:pStyle w:val="a4"/>
              <w:numPr>
                <w:ilvl w:val="0"/>
                <w:numId w:val="3"/>
              </w:numPr>
              <w:ind w:leftChars="100" w:hangingChars="200"/>
              <w:jc w:val="both"/>
              <w:rPr>
                <w:rFonts w:ascii="標楷體" w:eastAsia="標楷體" w:hAnsi="標楷體"/>
                <w:szCs w:val="24"/>
              </w:rPr>
            </w:pPr>
            <w:r w:rsidRPr="00B453B2">
              <w:rPr>
                <w:rFonts w:ascii="標楷體" w:eastAsia="標楷體" w:hAnsi="標楷體" w:hint="eastAsia"/>
                <w:szCs w:val="24"/>
              </w:rPr>
              <w:t>移轉：移轉之原因、對象、方法、時間、地點及受移轉對象得保有該項個人資料之合法依據。</w:t>
            </w:r>
          </w:p>
          <w:p w:rsidR="000338A0" w:rsidRPr="00B453B2" w:rsidRDefault="000338A0" w:rsidP="000338A0">
            <w:pPr>
              <w:pStyle w:val="a4"/>
              <w:numPr>
                <w:ilvl w:val="0"/>
                <w:numId w:val="3"/>
              </w:numPr>
              <w:ind w:leftChars="100" w:hangingChars="200"/>
              <w:jc w:val="both"/>
              <w:rPr>
                <w:rFonts w:ascii="標楷體" w:eastAsia="標楷體" w:hAnsi="標楷體"/>
                <w:szCs w:val="24"/>
              </w:rPr>
            </w:pPr>
            <w:r w:rsidRPr="00B453B2">
              <w:rPr>
                <w:rFonts w:ascii="標楷體" w:eastAsia="標楷體" w:hAnsi="標楷體" w:hint="eastAsia"/>
                <w:szCs w:val="24"/>
              </w:rPr>
              <w:t>刪除、停止處理或利用個人資料：刪除、停止處理或利用之方法、時間或地點。</w:t>
            </w:r>
          </w:p>
          <w:p w:rsidR="000338A0" w:rsidRPr="00B453B2" w:rsidRDefault="000338A0" w:rsidP="00466A87">
            <w:pPr>
              <w:ind w:left="240"/>
              <w:jc w:val="both"/>
              <w:rPr>
                <w:rFonts w:ascii="標楷體" w:eastAsia="標楷體" w:hAnsi="標楷體"/>
                <w:szCs w:val="24"/>
              </w:rPr>
            </w:pPr>
            <w:r w:rsidRPr="00B453B2">
              <w:rPr>
                <w:rFonts w:ascii="標楷體" w:eastAsia="標楷體" w:hAnsi="標楷體" w:hint="eastAsia"/>
                <w:szCs w:val="24"/>
              </w:rPr>
              <w:t xml:space="preserve">    前項紀錄應至少留存十年。</w:t>
            </w:r>
          </w:p>
        </w:tc>
        <w:tc>
          <w:tcPr>
            <w:tcW w:w="4405" w:type="dxa"/>
          </w:tcPr>
          <w:p w:rsidR="000338A0" w:rsidRPr="00B453B2" w:rsidRDefault="000338A0" w:rsidP="00466A87">
            <w:pPr>
              <w:pStyle w:val="Default"/>
              <w:numPr>
                <w:ilvl w:val="0"/>
                <w:numId w:val="5"/>
              </w:numPr>
              <w:jc w:val="both"/>
              <w:rPr>
                <w:rFonts w:hAnsi="標楷體"/>
                <w:color w:val="auto"/>
              </w:rPr>
            </w:pPr>
            <w:r w:rsidRPr="00B453B2">
              <w:rPr>
                <w:rFonts w:hAnsi="標楷體" w:hint="eastAsia"/>
                <w:color w:val="auto"/>
              </w:rPr>
              <w:t>運動彩券業因發行權屆滿或其他原因終止運動彩券發行後，自不得再繼續使用其所保有之個人資料檔案，並應作妥善處置，</w:t>
            </w:r>
            <w:proofErr w:type="gramStart"/>
            <w:r w:rsidRPr="00B453B2">
              <w:rPr>
                <w:rFonts w:hAnsi="標楷體" w:hint="eastAsia"/>
                <w:color w:val="auto"/>
              </w:rPr>
              <w:t>爰</w:t>
            </w:r>
            <w:proofErr w:type="gramEnd"/>
            <w:r w:rsidRPr="00B453B2">
              <w:rPr>
                <w:rFonts w:hAnsi="標楷體" w:hint="eastAsia"/>
                <w:color w:val="auto"/>
              </w:rPr>
              <w:t>於第一項明定運動彩券業銷毀、刪除、移轉或刪除、停止處理或利用個人資料過程中，應保存處理方式、地點、時間、執行人員、接受移轉資料之對象及合法移轉依據等資料，</w:t>
            </w:r>
            <w:proofErr w:type="gramStart"/>
            <w:r w:rsidRPr="00B453B2">
              <w:rPr>
                <w:rFonts w:hAnsi="標楷體" w:hint="eastAsia"/>
                <w:color w:val="auto"/>
              </w:rPr>
              <w:t>俾</w:t>
            </w:r>
            <w:proofErr w:type="gramEnd"/>
            <w:r w:rsidRPr="00B453B2">
              <w:rPr>
                <w:rFonts w:hAnsi="標楷體" w:hint="eastAsia"/>
                <w:color w:val="auto"/>
              </w:rPr>
              <w:t>利日後舉證。</w:t>
            </w:r>
          </w:p>
          <w:p w:rsidR="000338A0" w:rsidRPr="00B453B2" w:rsidRDefault="000338A0" w:rsidP="00466A87">
            <w:pPr>
              <w:pStyle w:val="Default"/>
              <w:numPr>
                <w:ilvl w:val="0"/>
                <w:numId w:val="5"/>
              </w:numPr>
              <w:jc w:val="both"/>
              <w:rPr>
                <w:rFonts w:hAnsi="標楷體"/>
                <w:color w:val="auto"/>
              </w:rPr>
            </w:pPr>
            <w:r w:rsidRPr="00B453B2">
              <w:rPr>
                <w:rFonts w:hAnsi="標楷體" w:hint="eastAsia"/>
                <w:color w:val="auto"/>
              </w:rPr>
              <w:t>配合運動彩券管理辦法第二十五條規定「發行機構及受委託機構應蒐集處理運動彩券發行相關資料，並保存至其發行權屆滿後十年。」之年限規定，</w:t>
            </w:r>
            <w:proofErr w:type="gramStart"/>
            <w:r w:rsidRPr="00B453B2">
              <w:rPr>
                <w:rFonts w:hAnsi="標楷體" w:hint="eastAsia"/>
                <w:color w:val="auto"/>
              </w:rPr>
              <w:t>爰</w:t>
            </w:r>
            <w:proofErr w:type="gramEnd"/>
            <w:r w:rsidRPr="00B453B2">
              <w:rPr>
                <w:rFonts w:hAnsi="標楷體" w:hint="eastAsia"/>
                <w:color w:val="auto"/>
              </w:rPr>
              <w:t>於第二項明定運動彩券</w:t>
            </w:r>
            <w:r>
              <w:rPr>
                <w:rFonts w:hAnsi="標楷體" w:hint="eastAsia"/>
                <w:color w:val="auto"/>
              </w:rPr>
              <w:t>業</w:t>
            </w:r>
            <w:r w:rsidRPr="00B453B2">
              <w:rPr>
                <w:rFonts w:hAnsi="標楷體" w:hint="eastAsia"/>
                <w:color w:val="auto"/>
              </w:rPr>
              <w:t>業務終止後，其保有之個人資料之銷毀</w:t>
            </w:r>
            <w:r>
              <w:rPr>
                <w:rFonts w:hAnsi="標楷體" w:hint="eastAsia"/>
                <w:color w:val="auto"/>
              </w:rPr>
              <w:t>、</w:t>
            </w:r>
            <w:r w:rsidRPr="00B453B2">
              <w:rPr>
                <w:rFonts w:hAnsi="標楷體" w:hint="eastAsia"/>
                <w:color w:val="auto"/>
              </w:rPr>
              <w:t>移轉或刪除、停止處理或利用之紀錄，至少留存十年。</w:t>
            </w:r>
          </w:p>
        </w:tc>
      </w:tr>
      <w:tr w:rsidR="000338A0" w:rsidRPr="00B453B2"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第二十一條  運動彩券業應參酌計畫執行狀況、技術發展、法令依據修正等因素，檢視所定計畫是否合宜，必要時應予以修正。</w:t>
            </w:r>
          </w:p>
        </w:tc>
        <w:tc>
          <w:tcPr>
            <w:tcW w:w="4405" w:type="dxa"/>
          </w:tcPr>
          <w:p w:rsidR="000338A0" w:rsidRPr="00B453B2" w:rsidRDefault="000338A0" w:rsidP="00466A87">
            <w:pPr>
              <w:pStyle w:val="Default"/>
              <w:jc w:val="both"/>
              <w:rPr>
                <w:rFonts w:hAnsi="標楷體"/>
                <w:color w:val="auto"/>
              </w:rPr>
            </w:pPr>
            <w:r w:rsidRPr="00B453B2">
              <w:rPr>
                <w:rFonts w:hAnsi="標楷體" w:hint="eastAsia"/>
                <w:color w:val="auto"/>
              </w:rPr>
              <w:t>明定運動彩券業應依實務運作情形，檢視或修正計畫。</w:t>
            </w:r>
          </w:p>
        </w:tc>
      </w:tr>
      <w:tr w:rsidR="000338A0" w:rsidRPr="00113877" w:rsidTr="00466A87">
        <w:trPr>
          <w:jc w:val="center"/>
        </w:trPr>
        <w:tc>
          <w:tcPr>
            <w:tcW w:w="4404" w:type="dxa"/>
          </w:tcPr>
          <w:p w:rsidR="000338A0" w:rsidRPr="00B453B2" w:rsidRDefault="000338A0" w:rsidP="00466A87">
            <w:pPr>
              <w:ind w:left="240" w:hangingChars="100" w:hanging="240"/>
              <w:jc w:val="both"/>
              <w:rPr>
                <w:rFonts w:ascii="標楷體" w:eastAsia="標楷體" w:hAnsi="標楷體"/>
                <w:szCs w:val="24"/>
              </w:rPr>
            </w:pPr>
            <w:r w:rsidRPr="00B453B2">
              <w:rPr>
                <w:rFonts w:ascii="標楷體" w:eastAsia="標楷體" w:hAnsi="標楷體" w:hint="eastAsia"/>
                <w:szCs w:val="24"/>
              </w:rPr>
              <w:t>第二十二條  本辦法自發布日施行。</w:t>
            </w:r>
          </w:p>
        </w:tc>
        <w:tc>
          <w:tcPr>
            <w:tcW w:w="4405" w:type="dxa"/>
          </w:tcPr>
          <w:p w:rsidR="000338A0" w:rsidRPr="00113877" w:rsidRDefault="000338A0" w:rsidP="00466A87">
            <w:pPr>
              <w:jc w:val="both"/>
              <w:rPr>
                <w:rFonts w:ascii="標楷體" w:eastAsia="標楷體" w:hAnsi="標楷體"/>
                <w:szCs w:val="24"/>
              </w:rPr>
            </w:pPr>
            <w:r w:rsidRPr="00B453B2">
              <w:rPr>
                <w:rFonts w:ascii="標楷體" w:eastAsia="標楷體" w:hAnsi="標楷體" w:hint="eastAsia"/>
                <w:szCs w:val="24"/>
              </w:rPr>
              <w:t>明定本辦法施行日期。</w:t>
            </w:r>
          </w:p>
        </w:tc>
      </w:tr>
    </w:tbl>
    <w:p w:rsidR="002F5B56" w:rsidRPr="000338A0" w:rsidRDefault="002F5B56" w:rsidP="000338A0"/>
    <w:sectPr w:rsidR="002F5B56" w:rsidRPr="000338A0" w:rsidSect="000338A0">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E80"/>
    <w:multiLevelType w:val="hybridMultilevel"/>
    <w:tmpl w:val="780CC9D6"/>
    <w:lvl w:ilvl="0" w:tplc="8FAC3676">
      <w:start w:val="1"/>
      <w:numFmt w:val="taiwaneseCountingThousand"/>
      <w:suff w:val="nothing"/>
      <w:lvlText w:val="%1、"/>
      <w:lvlJc w:val="left"/>
      <w:pPr>
        <w:ind w:left="600" w:hanging="360"/>
      </w:pPr>
      <w:rPr>
        <w:rFonts w:ascii="標楷體" w:eastAsia="標楷體" w:hAnsi="標楷體"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4F61A7"/>
    <w:multiLevelType w:val="hybridMultilevel"/>
    <w:tmpl w:val="6D90B7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D82E00"/>
    <w:multiLevelType w:val="hybridMultilevel"/>
    <w:tmpl w:val="0A9A3A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49193C"/>
    <w:multiLevelType w:val="hybridMultilevel"/>
    <w:tmpl w:val="8E2490D2"/>
    <w:lvl w:ilvl="0" w:tplc="D690E66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1A834E0"/>
    <w:multiLevelType w:val="hybridMultilevel"/>
    <w:tmpl w:val="C08C40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7E36B6"/>
    <w:multiLevelType w:val="hybridMultilevel"/>
    <w:tmpl w:val="148230C8"/>
    <w:lvl w:ilvl="0" w:tplc="A2BCAF6A">
      <w:start w:val="1"/>
      <w:numFmt w:val="taiwaneseCountingThousand"/>
      <w:suff w:val="nothing"/>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3D233216"/>
    <w:multiLevelType w:val="hybridMultilevel"/>
    <w:tmpl w:val="A26EEB10"/>
    <w:lvl w:ilvl="0" w:tplc="F0045D38">
      <w:start w:val="1"/>
      <w:numFmt w:val="taiwaneseCountingThousand"/>
      <w:suff w:val="nothing"/>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407E621F"/>
    <w:multiLevelType w:val="hybridMultilevel"/>
    <w:tmpl w:val="59188134"/>
    <w:lvl w:ilvl="0" w:tplc="638E9BA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E677C6"/>
    <w:multiLevelType w:val="hybridMultilevel"/>
    <w:tmpl w:val="0AAA71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903D14"/>
    <w:multiLevelType w:val="hybridMultilevel"/>
    <w:tmpl w:val="3558C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EE40D1"/>
    <w:multiLevelType w:val="hybridMultilevel"/>
    <w:tmpl w:val="A8CC0D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DCA2780"/>
    <w:multiLevelType w:val="hybridMultilevel"/>
    <w:tmpl w:val="FE3ABB92"/>
    <w:lvl w:ilvl="0" w:tplc="668A45F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7A6D6C53"/>
    <w:multiLevelType w:val="hybridMultilevel"/>
    <w:tmpl w:val="AFD6307E"/>
    <w:lvl w:ilvl="0" w:tplc="7D12B0F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12"/>
  </w:num>
  <w:num w:numId="3">
    <w:abstractNumId w:val="11"/>
  </w:num>
  <w:num w:numId="4">
    <w:abstractNumId w:val="7"/>
  </w:num>
  <w:num w:numId="5">
    <w:abstractNumId w:val="4"/>
  </w:num>
  <w:num w:numId="6">
    <w:abstractNumId w:val="0"/>
  </w:num>
  <w:num w:numId="7">
    <w:abstractNumId w:val="5"/>
  </w:num>
  <w:num w:numId="8">
    <w:abstractNumId w:val="6"/>
  </w:num>
  <w:num w:numId="9">
    <w:abstractNumId w:val="2"/>
  </w:num>
  <w:num w:numId="10">
    <w:abstractNumId w:val="9"/>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A0"/>
    <w:rsid w:val="000338A0"/>
    <w:rsid w:val="002F5B56"/>
    <w:rsid w:val="00F06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8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38A0"/>
    <w:pPr>
      <w:ind w:leftChars="200" w:left="480"/>
    </w:pPr>
  </w:style>
  <w:style w:type="paragraph" w:customStyle="1" w:styleId="Default">
    <w:name w:val="Default"/>
    <w:rsid w:val="000338A0"/>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8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38A0"/>
    <w:pPr>
      <w:ind w:leftChars="200" w:left="480"/>
    </w:pPr>
  </w:style>
  <w:style w:type="paragraph" w:customStyle="1" w:styleId="Default">
    <w:name w:val="Default"/>
    <w:rsid w:val="000338A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0279 賴亦晨</dc:creator>
  <cp:lastModifiedBy>0252 黃于珉</cp:lastModifiedBy>
  <cp:revision>2</cp:revision>
  <dcterms:created xsi:type="dcterms:W3CDTF">2015-08-28T07:01:00Z</dcterms:created>
  <dcterms:modified xsi:type="dcterms:W3CDTF">2015-09-03T02:38:00Z</dcterms:modified>
</cp:coreProperties>
</file>